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Pr="003C4599" w:rsidRDefault="00732C9C" w:rsidP="00732C9C">
      <w:pPr>
        <w:jc w:val="center"/>
        <w:rPr>
          <w:b/>
          <w:sz w:val="21"/>
          <w:szCs w:val="21"/>
          <w:u w:val="single"/>
        </w:rPr>
      </w:pPr>
      <w:r w:rsidRPr="003C4599">
        <w:rPr>
          <w:b/>
          <w:sz w:val="21"/>
          <w:szCs w:val="21"/>
          <w:u w:val="single"/>
        </w:rPr>
        <w:t xml:space="preserve">OCB AWARD NUMBER: </w:t>
      </w:r>
      <w:r w:rsidR="00845E3B">
        <w:rPr>
          <w:b/>
          <w:sz w:val="21"/>
          <w:szCs w:val="21"/>
          <w:u w:val="single"/>
        </w:rPr>
        <w:t>220</w:t>
      </w:r>
      <w:r w:rsidR="00E20CC7">
        <w:rPr>
          <w:b/>
          <w:sz w:val="21"/>
          <w:szCs w:val="21"/>
          <w:u w:val="single"/>
        </w:rPr>
        <w:t>2</w:t>
      </w:r>
    </w:p>
    <w:p w:rsidR="00732C9C" w:rsidRPr="00197694" w:rsidRDefault="00732C9C" w:rsidP="00732C9C">
      <w:pPr>
        <w:jc w:val="center"/>
        <w:rPr>
          <w:sz w:val="22"/>
        </w:rPr>
      </w:pPr>
    </w:p>
    <w:tbl>
      <w:tblPr>
        <w:tblW w:w="11089" w:type="dxa"/>
        <w:tblLayout w:type="fixed"/>
        <w:tblLook w:val="0000" w:firstRow="0" w:lastRow="0" w:firstColumn="0" w:lastColumn="0" w:noHBand="0" w:noVBand="0"/>
      </w:tblPr>
      <w:tblGrid>
        <w:gridCol w:w="4001"/>
        <w:gridCol w:w="7088"/>
      </w:tblGrid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sz w:val="22"/>
              </w:rPr>
            </w:pPr>
            <w:r w:rsidRPr="00197694">
              <w:rPr>
                <w:b/>
                <w:sz w:val="22"/>
              </w:rPr>
              <w:t>SUBJECT:</w:t>
            </w:r>
          </w:p>
        </w:tc>
        <w:tc>
          <w:tcPr>
            <w:tcW w:w="7088" w:type="dxa"/>
          </w:tcPr>
          <w:p w:rsidR="00732C9C" w:rsidRPr="00197694" w:rsidRDefault="00732C9C" w:rsidP="001A686B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ARB SUMMARY #</w:t>
            </w:r>
            <w:r w:rsidR="00F76261" w:rsidRPr="00197694">
              <w:rPr>
                <w:b/>
                <w:sz w:val="22"/>
              </w:rPr>
              <w:t xml:space="preserve"> </w:t>
            </w:r>
            <w:r w:rsidR="009A7446" w:rsidRPr="00197694">
              <w:rPr>
                <w:b/>
                <w:sz w:val="22"/>
              </w:rPr>
              <w:t>2</w:t>
            </w:r>
            <w:r w:rsidR="001A686B">
              <w:rPr>
                <w:b/>
                <w:sz w:val="22"/>
              </w:rPr>
              <w:t>20</w:t>
            </w:r>
            <w:r w:rsidR="00E20CC7">
              <w:rPr>
                <w:b/>
                <w:sz w:val="22"/>
              </w:rPr>
              <w:t>2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TO:</w:t>
            </w:r>
          </w:p>
        </w:tc>
        <w:tc>
          <w:tcPr>
            <w:tcW w:w="7088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ALL ADVOCATES</w:t>
            </w:r>
          </w:p>
        </w:tc>
      </w:tr>
      <w:tr w:rsidR="00732C9C" w:rsidRPr="00197694" w:rsidTr="00F7746C">
        <w:trPr>
          <w:trHeight w:val="224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FROM:</w:t>
            </w:r>
          </w:p>
        </w:tc>
        <w:tc>
          <w:tcPr>
            <w:tcW w:w="7088" w:type="dxa"/>
          </w:tcPr>
          <w:p w:rsidR="00732C9C" w:rsidRPr="00197694" w:rsidRDefault="00675D06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DAVID LONG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OCB GRIEVANCE NUMBER:</w:t>
            </w:r>
          </w:p>
        </w:tc>
        <w:tc>
          <w:tcPr>
            <w:tcW w:w="7088" w:type="dxa"/>
          </w:tcPr>
          <w:p w:rsidR="00732C9C" w:rsidRPr="00197694" w:rsidRDefault="005A4F1F" w:rsidP="00E20C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30-04-</w:t>
            </w:r>
            <w:r w:rsidR="00E20CC7">
              <w:rPr>
                <w:b/>
                <w:sz w:val="22"/>
              </w:rPr>
              <w:t>20111229-0141-05-02</w:t>
            </w:r>
          </w:p>
        </w:tc>
      </w:tr>
      <w:tr w:rsidR="00732C9C" w:rsidRPr="00197694" w:rsidTr="00F7746C">
        <w:trPr>
          <w:trHeight w:val="224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DEPARTMENT:</w:t>
            </w:r>
          </w:p>
        </w:tc>
        <w:tc>
          <w:tcPr>
            <w:tcW w:w="7088" w:type="dxa"/>
          </w:tcPr>
          <w:p w:rsidR="00732C9C" w:rsidRPr="00197694" w:rsidRDefault="00FC4BAF" w:rsidP="005A4F1F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Department of </w:t>
            </w:r>
            <w:r w:rsidR="005A4F1F">
              <w:rPr>
                <w:b/>
                <w:sz w:val="22"/>
              </w:rPr>
              <w:t>Taxation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UNION:</w:t>
            </w:r>
          </w:p>
        </w:tc>
        <w:tc>
          <w:tcPr>
            <w:tcW w:w="7088" w:type="dxa"/>
          </w:tcPr>
          <w:p w:rsidR="00732C9C" w:rsidRPr="00197694" w:rsidRDefault="005A4F1F" w:rsidP="00F03771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FOP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ARBITRATOR:</w:t>
            </w:r>
          </w:p>
        </w:tc>
        <w:tc>
          <w:tcPr>
            <w:tcW w:w="7088" w:type="dxa"/>
          </w:tcPr>
          <w:p w:rsidR="00732C9C" w:rsidRPr="00197694" w:rsidRDefault="005A4F1F" w:rsidP="00FC3B28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Susan </w:t>
            </w:r>
            <w:proofErr w:type="spellStart"/>
            <w:r>
              <w:rPr>
                <w:b/>
                <w:sz w:val="22"/>
              </w:rPr>
              <w:t>Grody</w:t>
            </w:r>
            <w:proofErr w:type="spellEnd"/>
            <w:r>
              <w:rPr>
                <w:b/>
                <w:sz w:val="22"/>
              </w:rPr>
              <w:t xml:space="preserve"> Ruben</w:t>
            </w:r>
          </w:p>
        </w:tc>
      </w:tr>
      <w:tr w:rsidR="00732C9C" w:rsidRPr="00197694" w:rsidTr="00F7746C">
        <w:trPr>
          <w:trHeight w:val="224"/>
        </w:trPr>
        <w:tc>
          <w:tcPr>
            <w:tcW w:w="4001" w:type="dxa"/>
          </w:tcPr>
          <w:p w:rsidR="00732C9C" w:rsidRPr="00197694" w:rsidRDefault="0055131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GRIEVANT</w:t>
            </w:r>
            <w:r w:rsidR="00732C9C" w:rsidRPr="00197694">
              <w:rPr>
                <w:b/>
                <w:sz w:val="22"/>
              </w:rPr>
              <w:t xml:space="preserve"> NAME:</w:t>
            </w:r>
          </w:p>
        </w:tc>
        <w:tc>
          <w:tcPr>
            <w:tcW w:w="7088" w:type="dxa"/>
          </w:tcPr>
          <w:p w:rsidR="00732C9C" w:rsidRPr="00197694" w:rsidRDefault="00E20CC7" w:rsidP="00FC3B28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Angela </w:t>
            </w:r>
            <w:proofErr w:type="spellStart"/>
            <w:r>
              <w:rPr>
                <w:b/>
                <w:sz w:val="22"/>
              </w:rPr>
              <w:t>Teniente</w:t>
            </w:r>
            <w:proofErr w:type="spellEnd"/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MANAGEMENT ADVOCATE:</w:t>
            </w:r>
          </w:p>
        </w:tc>
        <w:tc>
          <w:tcPr>
            <w:tcW w:w="7088" w:type="dxa"/>
          </w:tcPr>
          <w:p w:rsidR="00732C9C" w:rsidRPr="00197694" w:rsidRDefault="005A4F1F" w:rsidP="00732C9C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Charles L. </w:t>
            </w:r>
            <w:proofErr w:type="spellStart"/>
            <w:r>
              <w:rPr>
                <w:b/>
                <w:sz w:val="22"/>
              </w:rPr>
              <w:t>Kumpar</w:t>
            </w:r>
            <w:proofErr w:type="spellEnd"/>
          </w:p>
        </w:tc>
      </w:tr>
      <w:tr w:rsidR="00E56D20" w:rsidRPr="00197694" w:rsidTr="00F7746C">
        <w:trPr>
          <w:trHeight w:val="237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UNION ADVOCATE:</w:t>
            </w:r>
          </w:p>
        </w:tc>
        <w:tc>
          <w:tcPr>
            <w:tcW w:w="7088" w:type="dxa"/>
          </w:tcPr>
          <w:p w:rsidR="00E56D20" w:rsidRPr="00197694" w:rsidRDefault="005A4F1F" w:rsidP="00FC3B28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Paul L. Cox</w:t>
            </w:r>
          </w:p>
        </w:tc>
      </w:tr>
      <w:tr w:rsidR="00E56D20" w:rsidRPr="00197694" w:rsidTr="00F7746C">
        <w:trPr>
          <w:trHeight w:val="224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ARBITRATION DATE:</w:t>
            </w:r>
          </w:p>
        </w:tc>
        <w:tc>
          <w:tcPr>
            <w:tcW w:w="7088" w:type="dxa"/>
          </w:tcPr>
          <w:p w:rsidR="00E56D20" w:rsidRPr="00197694" w:rsidRDefault="005A4F1F" w:rsidP="00732C9C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12/13/2012</w:t>
            </w:r>
          </w:p>
        </w:tc>
      </w:tr>
      <w:tr w:rsidR="00E56D20" w:rsidRPr="00197694" w:rsidTr="00F7746C">
        <w:trPr>
          <w:trHeight w:val="78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DECISION DATE:</w:t>
            </w:r>
          </w:p>
        </w:tc>
        <w:tc>
          <w:tcPr>
            <w:tcW w:w="7088" w:type="dxa"/>
          </w:tcPr>
          <w:p w:rsidR="00E56D20" w:rsidRPr="00197694" w:rsidRDefault="005A4F1F" w:rsidP="00732272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3/13/13</w:t>
            </w:r>
          </w:p>
        </w:tc>
      </w:tr>
      <w:tr w:rsidR="00E56D20" w:rsidRPr="00197694" w:rsidTr="00F7746C">
        <w:trPr>
          <w:trHeight w:val="224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DECISION:</w:t>
            </w:r>
          </w:p>
        </w:tc>
        <w:tc>
          <w:tcPr>
            <w:tcW w:w="7088" w:type="dxa"/>
          </w:tcPr>
          <w:p w:rsidR="00E56D20" w:rsidRPr="00197694" w:rsidRDefault="00D01D61" w:rsidP="002A6C76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Modified</w:t>
            </w:r>
          </w:p>
        </w:tc>
      </w:tr>
      <w:tr w:rsidR="00E56D20" w:rsidRPr="00197694" w:rsidTr="00F7746C">
        <w:trPr>
          <w:trHeight w:val="237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CONTRACT SECTIONS:</w:t>
            </w:r>
          </w:p>
        </w:tc>
        <w:tc>
          <w:tcPr>
            <w:tcW w:w="7088" w:type="dxa"/>
          </w:tcPr>
          <w:p w:rsidR="00E56D20" w:rsidRPr="00197694" w:rsidRDefault="0044055C" w:rsidP="00E94B4C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Article </w:t>
            </w:r>
            <w:r w:rsidR="005A4F1F">
              <w:rPr>
                <w:b/>
                <w:sz w:val="22"/>
              </w:rPr>
              <w:t>19</w:t>
            </w:r>
            <w:r w:rsidR="00E94B4C">
              <w:rPr>
                <w:b/>
                <w:sz w:val="22"/>
              </w:rPr>
              <w:t>.05</w:t>
            </w:r>
            <w:r>
              <w:rPr>
                <w:b/>
                <w:sz w:val="22"/>
              </w:rPr>
              <w:t xml:space="preserve"> </w:t>
            </w:r>
            <w:r w:rsidR="00CC7316">
              <w:rPr>
                <w:b/>
                <w:sz w:val="22"/>
              </w:rPr>
              <w:t>–</w:t>
            </w:r>
            <w:r>
              <w:rPr>
                <w:b/>
                <w:sz w:val="22"/>
              </w:rPr>
              <w:t xml:space="preserve"> </w:t>
            </w:r>
            <w:r w:rsidR="00E94B4C">
              <w:rPr>
                <w:b/>
                <w:sz w:val="22"/>
              </w:rPr>
              <w:t xml:space="preserve">Progressive </w:t>
            </w:r>
            <w:r>
              <w:rPr>
                <w:b/>
                <w:sz w:val="22"/>
              </w:rPr>
              <w:t>Disciplin</w:t>
            </w:r>
            <w:r w:rsidR="00E94B4C">
              <w:rPr>
                <w:b/>
                <w:sz w:val="22"/>
              </w:rPr>
              <w:t>e</w:t>
            </w:r>
          </w:p>
        </w:tc>
      </w:tr>
      <w:tr w:rsidR="00E56D20" w:rsidRPr="00197694" w:rsidTr="00F7746C">
        <w:trPr>
          <w:trHeight w:val="458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OCB RESEARCH CODES:</w:t>
            </w:r>
          </w:p>
        </w:tc>
        <w:tc>
          <w:tcPr>
            <w:tcW w:w="7088" w:type="dxa"/>
          </w:tcPr>
          <w:p w:rsidR="00C82539" w:rsidRPr="00197694" w:rsidRDefault="00C82539" w:rsidP="00AD1A43">
            <w:pPr>
              <w:ind w:left="319" w:hanging="342"/>
              <w:rPr>
                <w:b/>
                <w:sz w:val="22"/>
              </w:rPr>
            </w:pPr>
            <w:r>
              <w:rPr>
                <w:b/>
                <w:sz w:val="22"/>
              </w:rPr>
              <w:t>118.</w:t>
            </w:r>
            <w:r w:rsidR="007B2362">
              <w:rPr>
                <w:b/>
                <w:sz w:val="22"/>
              </w:rPr>
              <w:t>301</w:t>
            </w:r>
            <w:r>
              <w:rPr>
                <w:b/>
                <w:sz w:val="22"/>
              </w:rPr>
              <w:t xml:space="preserve"> –</w:t>
            </w:r>
            <w:r w:rsidR="007B2362">
              <w:rPr>
                <w:b/>
                <w:sz w:val="22"/>
              </w:rPr>
              <w:t xml:space="preserve"> Progressive Discipline</w:t>
            </w:r>
            <w:r>
              <w:rPr>
                <w:b/>
                <w:sz w:val="22"/>
              </w:rPr>
              <w:t xml:space="preserve">; </w:t>
            </w:r>
            <w:r w:rsidR="007B2362">
              <w:rPr>
                <w:b/>
                <w:sz w:val="22"/>
              </w:rPr>
              <w:t>118.6561 – Work Rules</w:t>
            </w:r>
            <w:r w:rsidR="003A7FF5">
              <w:rPr>
                <w:b/>
                <w:sz w:val="22"/>
              </w:rPr>
              <w:t xml:space="preserve">; </w:t>
            </w:r>
            <w:r w:rsidR="00AF495C">
              <w:rPr>
                <w:b/>
                <w:sz w:val="22"/>
              </w:rPr>
              <w:t>118.08 - Suspension</w:t>
            </w:r>
          </w:p>
          <w:p w:rsidR="007A1586" w:rsidRPr="00197694" w:rsidRDefault="007A1586" w:rsidP="007A1586">
            <w:pPr>
              <w:ind w:left="432" w:hanging="432"/>
              <w:rPr>
                <w:b/>
                <w:sz w:val="22"/>
              </w:rPr>
            </w:pPr>
          </w:p>
        </w:tc>
      </w:tr>
    </w:tbl>
    <w:p w:rsidR="00A16E6D" w:rsidRDefault="00994504" w:rsidP="00E81383">
      <w:pPr>
        <w:jc w:val="both"/>
        <w:rPr>
          <w:b/>
          <w:sz w:val="22"/>
          <w:szCs w:val="22"/>
        </w:rPr>
      </w:pPr>
      <w:r w:rsidRPr="006D3853">
        <w:rPr>
          <w:b/>
          <w:sz w:val="22"/>
          <w:szCs w:val="22"/>
        </w:rPr>
        <w:t xml:space="preserve">HOLDING: </w:t>
      </w:r>
      <w:r w:rsidR="00E81383">
        <w:rPr>
          <w:b/>
          <w:sz w:val="22"/>
          <w:szCs w:val="22"/>
        </w:rPr>
        <w:t xml:space="preserve">Grievance </w:t>
      </w:r>
      <w:r w:rsidR="00D01D61">
        <w:rPr>
          <w:b/>
          <w:sz w:val="22"/>
          <w:szCs w:val="22"/>
        </w:rPr>
        <w:t>modified</w:t>
      </w:r>
      <w:r w:rsidR="00E81383">
        <w:rPr>
          <w:b/>
          <w:sz w:val="22"/>
          <w:szCs w:val="22"/>
        </w:rPr>
        <w:t xml:space="preserve">. The </w:t>
      </w:r>
      <w:r w:rsidR="005A2C6F">
        <w:rPr>
          <w:b/>
          <w:sz w:val="22"/>
          <w:szCs w:val="22"/>
        </w:rPr>
        <w:t xml:space="preserve">Arbitrator </w:t>
      </w:r>
      <w:r w:rsidR="00C82539">
        <w:rPr>
          <w:b/>
          <w:sz w:val="22"/>
          <w:szCs w:val="22"/>
        </w:rPr>
        <w:t xml:space="preserve">found that </w:t>
      </w:r>
      <w:r w:rsidR="00612355">
        <w:rPr>
          <w:b/>
          <w:sz w:val="22"/>
          <w:szCs w:val="22"/>
        </w:rPr>
        <w:t>while</w:t>
      </w:r>
      <w:bookmarkStart w:id="0" w:name="_GoBack"/>
      <w:bookmarkEnd w:id="0"/>
      <w:r w:rsidR="00AB711B">
        <w:rPr>
          <w:b/>
          <w:sz w:val="22"/>
          <w:szCs w:val="22"/>
        </w:rPr>
        <w:t xml:space="preserve"> </w:t>
      </w:r>
      <w:r w:rsidR="00380ADB">
        <w:rPr>
          <w:b/>
          <w:sz w:val="22"/>
          <w:szCs w:val="22"/>
        </w:rPr>
        <w:t>Grievant’s tax preparer made the error in the initial tax filing, Grievant did not take sufficient steps to ensure that the preparer remedied the problem</w:t>
      </w:r>
      <w:r w:rsidR="00C82539">
        <w:rPr>
          <w:b/>
          <w:sz w:val="22"/>
          <w:szCs w:val="22"/>
        </w:rPr>
        <w:t>.</w:t>
      </w:r>
      <w:r w:rsidR="00380ADB">
        <w:rPr>
          <w:b/>
          <w:sz w:val="22"/>
          <w:szCs w:val="22"/>
        </w:rPr>
        <w:t xml:space="preserve"> </w:t>
      </w:r>
      <w:r w:rsidR="00A14A1C">
        <w:rPr>
          <w:b/>
          <w:sz w:val="22"/>
          <w:szCs w:val="22"/>
        </w:rPr>
        <w:t>Although</w:t>
      </w:r>
      <w:r w:rsidR="00380ADB">
        <w:rPr>
          <w:b/>
          <w:sz w:val="22"/>
          <w:szCs w:val="22"/>
        </w:rPr>
        <w:t xml:space="preserve"> </w:t>
      </w:r>
      <w:r w:rsidR="005D395A">
        <w:rPr>
          <w:b/>
          <w:sz w:val="22"/>
          <w:szCs w:val="22"/>
        </w:rPr>
        <w:t>Grievant</w:t>
      </w:r>
      <w:r w:rsidR="00A14A1C">
        <w:rPr>
          <w:b/>
          <w:sz w:val="22"/>
          <w:szCs w:val="22"/>
        </w:rPr>
        <w:t>, as an employee of the Department of Taxation,</w:t>
      </w:r>
      <w:r w:rsidR="005D395A">
        <w:rPr>
          <w:b/>
          <w:sz w:val="22"/>
          <w:szCs w:val="22"/>
        </w:rPr>
        <w:t xml:space="preserve"> is held to </w:t>
      </w:r>
      <w:r w:rsidR="00A14A1C">
        <w:rPr>
          <w:b/>
          <w:sz w:val="22"/>
          <w:szCs w:val="22"/>
        </w:rPr>
        <w:t xml:space="preserve">a higher </w:t>
      </w:r>
      <w:r w:rsidR="00F01EBC">
        <w:rPr>
          <w:b/>
          <w:sz w:val="22"/>
          <w:szCs w:val="22"/>
        </w:rPr>
        <w:t>scrutiny</w:t>
      </w:r>
      <w:r w:rsidR="00380ADB">
        <w:rPr>
          <w:b/>
          <w:sz w:val="22"/>
          <w:szCs w:val="22"/>
        </w:rPr>
        <w:t xml:space="preserve"> </w:t>
      </w:r>
      <w:r w:rsidR="005D395A">
        <w:rPr>
          <w:b/>
          <w:sz w:val="22"/>
          <w:szCs w:val="22"/>
        </w:rPr>
        <w:t>wh</w:t>
      </w:r>
      <w:r w:rsidR="00A14A1C">
        <w:rPr>
          <w:b/>
          <w:sz w:val="22"/>
          <w:szCs w:val="22"/>
        </w:rPr>
        <w:t>en filing her taxes,</w:t>
      </w:r>
      <w:r w:rsidR="00380ADB">
        <w:rPr>
          <w:b/>
          <w:sz w:val="22"/>
          <w:szCs w:val="22"/>
        </w:rPr>
        <w:t xml:space="preserve"> Grievant’s actions </w:t>
      </w:r>
      <w:r w:rsidR="00F01EBC">
        <w:rPr>
          <w:b/>
          <w:sz w:val="22"/>
          <w:szCs w:val="22"/>
        </w:rPr>
        <w:t xml:space="preserve">did not constitute </w:t>
      </w:r>
      <w:r w:rsidR="00380ADB">
        <w:rPr>
          <w:b/>
          <w:sz w:val="22"/>
          <w:szCs w:val="22"/>
        </w:rPr>
        <w:t xml:space="preserve">a </w:t>
      </w:r>
      <w:r w:rsidR="005D395A">
        <w:rPr>
          <w:b/>
          <w:sz w:val="22"/>
          <w:szCs w:val="22"/>
        </w:rPr>
        <w:t>“</w:t>
      </w:r>
      <w:r w:rsidR="00380ADB">
        <w:rPr>
          <w:b/>
          <w:sz w:val="22"/>
          <w:szCs w:val="22"/>
        </w:rPr>
        <w:t>major</w:t>
      </w:r>
      <w:r w:rsidR="005D395A">
        <w:rPr>
          <w:b/>
          <w:sz w:val="22"/>
          <w:szCs w:val="22"/>
        </w:rPr>
        <w:t>”</w:t>
      </w:r>
      <w:r w:rsidR="00380ADB">
        <w:rPr>
          <w:b/>
          <w:sz w:val="22"/>
          <w:szCs w:val="22"/>
        </w:rPr>
        <w:t xml:space="preserve"> negl</w:t>
      </w:r>
      <w:r w:rsidR="00F01EBC">
        <w:rPr>
          <w:b/>
          <w:sz w:val="22"/>
          <w:szCs w:val="22"/>
        </w:rPr>
        <w:t>ect of duty. A written warning wa</w:t>
      </w:r>
      <w:r w:rsidR="00380ADB">
        <w:rPr>
          <w:b/>
          <w:sz w:val="22"/>
          <w:szCs w:val="22"/>
        </w:rPr>
        <w:t>s sufficient.</w:t>
      </w:r>
    </w:p>
    <w:p w:rsidR="00A16E6D" w:rsidRDefault="00A16E6D" w:rsidP="00E81383">
      <w:pPr>
        <w:jc w:val="both"/>
        <w:rPr>
          <w:b/>
          <w:sz w:val="22"/>
          <w:szCs w:val="22"/>
        </w:rPr>
      </w:pPr>
    </w:p>
    <w:p w:rsidR="005C7F09" w:rsidRDefault="00551310" w:rsidP="0028170D">
      <w:pPr>
        <w:jc w:val="both"/>
        <w:rPr>
          <w:sz w:val="22"/>
          <w:szCs w:val="22"/>
        </w:rPr>
      </w:pPr>
      <w:r>
        <w:rPr>
          <w:sz w:val="22"/>
          <w:szCs w:val="22"/>
        </w:rPr>
        <w:t>Grievant</w:t>
      </w:r>
      <w:r w:rsidR="00D24FC1">
        <w:rPr>
          <w:sz w:val="22"/>
          <w:szCs w:val="22"/>
        </w:rPr>
        <w:t xml:space="preserve"> </w:t>
      </w:r>
      <w:r w:rsidR="002635E3">
        <w:rPr>
          <w:sz w:val="22"/>
          <w:szCs w:val="22"/>
        </w:rPr>
        <w:t>was a</w:t>
      </w:r>
      <w:r w:rsidR="00EC6ABB">
        <w:rPr>
          <w:sz w:val="22"/>
          <w:szCs w:val="22"/>
        </w:rPr>
        <w:t xml:space="preserve"> </w:t>
      </w:r>
      <w:r w:rsidR="005674ED">
        <w:rPr>
          <w:sz w:val="22"/>
          <w:szCs w:val="22"/>
        </w:rPr>
        <w:t xml:space="preserve">Tax Enforcement Agent </w:t>
      </w:r>
      <w:r w:rsidR="00E20CC7">
        <w:rPr>
          <w:sz w:val="22"/>
          <w:szCs w:val="22"/>
        </w:rPr>
        <w:t xml:space="preserve">2 </w:t>
      </w:r>
      <w:r w:rsidR="005674ED">
        <w:rPr>
          <w:sz w:val="22"/>
          <w:szCs w:val="22"/>
        </w:rPr>
        <w:t xml:space="preserve">with the Department of Taxation. As part of Grievant’s duties, </w:t>
      </w:r>
      <w:r w:rsidR="00273B74">
        <w:rPr>
          <w:sz w:val="22"/>
          <w:szCs w:val="22"/>
        </w:rPr>
        <w:t>s</w:t>
      </w:r>
      <w:r w:rsidR="005674ED">
        <w:rPr>
          <w:sz w:val="22"/>
          <w:szCs w:val="22"/>
        </w:rPr>
        <w:t>he was responsible for</w:t>
      </w:r>
      <w:r w:rsidR="00E518FB">
        <w:rPr>
          <w:sz w:val="22"/>
          <w:szCs w:val="22"/>
        </w:rPr>
        <w:t xml:space="preserve"> dealing with taxes on a daily basis and sometimes</w:t>
      </w:r>
      <w:r w:rsidR="005674ED">
        <w:rPr>
          <w:sz w:val="22"/>
          <w:szCs w:val="22"/>
        </w:rPr>
        <w:t xml:space="preserve"> </w:t>
      </w:r>
      <w:r w:rsidR="00E518FB">
        <w:rPr>
          <w:sz w:val="22"/>
          <w:szCs w:val="22"/>
        </w:rPr>
        <w:t>testifie</w:t>
      </w:r>
      <w:r w:rsidR="005D395A">
        <w:rPr>
          <w:sz w:val="22"/>
          <w:szCs w:val="22"/>
        </w:rPr>
        <w:t>d</w:t>
      </w:r>
      <w:r w:rsidR="00E518FB">
        <w:rPr>
          <w:sz w:val="22"/>
          <w:szCs w:val="22"/>
        </w:rPr>
        <w:t xml:space="preserve"> in tax court</w:t>
      </w:r>
      <w:r w:rsidR="005674ED">
        <w:rPr>
          <w:sz w:val="22"/>
          <w:szCs w:val="22"/>
        </w:rPr>
        <w:t xml:space="preserve">. It came to the attention of the Employer that Grievant had failed to accurately report income on </w:t>
      </w:r>
      <w:r w:rsidR="00B27B9E">
        <w:rPr>
          <w:sz w:val="22"/>
          <w:szCs w:val="22"/>
        </w:rPr>
        <w:t>her</w:t>
      </w:r>
      <w:r w:rsidR="005674ED">
        <w:rPr>
          <w:sz w:val="22"/>
          <w:szCs w:val="22"/>
        </w:rPr>
        <w:t xml:space="preserve"> 2009 tax returns. </w:t>
      </w:r>
      <w:r w:rsidR="00250730">
        <w:rPr>
          <w:sz w:val="22"/>
          <w:szCs w:val="22"/>
        </w:rPr>
        <w:t xml:space="preserve">This error stemmed from a mistake </w:t>
      </w:r>
      <w:r w:rsidR="00B27B9E">
        <w:rPr>
          <w:sz w:val="22"/>
          <w:szCs w:val="22"/>
        </w:rPr>
        <w:t xml:space="preserve">by </w:t>
      </w:r>
      <w:r w:rsidR="00250730">
        <w:rPr>
          <w:sz w:val="22"/>
          <w:szCs w:val="22"/>
        </w:rPr>
        <w:t xml:space="preserve">Grievant’s </w:t>
      </w:r>
      <w:r w:rsidR="00B27B9E">
        <w:rPr>
          <w:sz w:val="22"/>
          <w:szCs w:val="22"/>
        </w:rPr>
        <w:t xml:space="preserve">tax preparer who forgot to indicate unemployment compensation </w:t>
      </w:r>
      <w:r w:rsidR="005D395A">
        <w:rPr>
          <w:sz w:val="22"/>
          <w:szCs w:val="22"/>
        </w:rPr>
        <w:t xml:space="preserve">for </w:t>
      </w:r>
      <w:r w:rsidR="00B27B9E">
        <w:rPr>
          <w:sz w:val="22"/>
          <w:szCs w:val="22"/>
        </w:rPr>
        <w:t xml:space="preserve">Grievant’s husband. </w:t>
      </w:r>
    </w:p>
    <w:p w:rsidR="00043A46" w:rsidRDefault="00043A46" w:rsidP="0028170D">
      <w:pPr>
        <w:jc w:val="both"/>
        <w:rPr>
          <w:sz w:val="22"/>
          <w:szCs w:val="22"/>
        </w:rPr>
      </w:pPr>
    </w:p>
    <w:p w:rsidR="00D90DE9" w:rsidRDefault="002B1497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Employer argued that </w:t>
      </w:r>
      <w:r w:rsidR="00250730">
        <w:rPr>
          <w:sz w:val="22"/>
          <w:szCs w:val="22"/>
        </w:rPr>
        <w:t xml:space="preserve">Grievant </w:t>
      </w:r>
      <w:r w:rsidR="005D395A">
        <w:rPr>
          <w:sz w:val="22"/>
          <w:szCs w:val="22"/>
        </w:rPr>
        <w:t>wa</w:t>
      </w:r>
      <w:r w:rsidR="00250730">
        <w:rPr>
          <w:sz w:val="22"/>
          <w:szCs w:val="22"/>
        </w:rPr>
        <w:t xml:space="preserve">s in a position of </w:t>
      </w:r>
      <w:r w:rsidR="00B27B9E">
        <w:rPr>
          <w:sz w:val="22"/>
          <w:szCs w:val="22"/>
        </w:rPr>
        <w:t xml:space="preserve">public </w:t>
      </w:r>
      <w:r w:rsidR="00250730">
        <w:rPr>
          <w:sz w:val="22"/>
          <w:szCs w:val="22"/>
        </w:rPr>
        <w:t xml:space="preserve">trust and failing to properly </w:t>
      </w:r>
      <w:r w:rsidR="00B27B9E">
        <w:rPr>
          <w:sz w:val="22"/>
          <w:szCs w:val="22"/>
        </w:rPr>
        <w:t>file a tax report could damage her credibility, especially when testifying in court</w:t>
      </w:r>
      <w:r w:rsidR="00250730">
        <w:rPr>
          <w:sz w:val="22"/>
          <w:szCs w:val="22"/>
        </w:rPr>
        <w:t xml:space="preserve">. </w:t>
      </w:r>
      <w:r w:rsidR="00B27B9E">
        <w:rPr>
          <w:sz w:val="22"/>
          <w:szCs w:val="22"/>
        </w:rPr>
        <w:t>Grievant did not file an amended return within 60 days</w:t>
      </w:r>
      <w:r w:rsidR="00F01EBC">
        <w:rPr>
          <w:sz w:val="22"/>
          <w:szCs w:val="22"/>
        </w:rPr>
        <w:t>—</w:t>
      </w:r>
      <w:r w:rsidR="00B27B9E">
        <w:rPr>
          <w:sz w:val="22"/>
          <w:szCs w:val="22"/>
        </w:rPr>
        <w:t xml:space="preserve">the Department </w:t>
      </w:r>
      <w:r w:rsidR="005D395A">
        <w:rPr>
          <w:sz w:val="22"/>
          <w:szCs w:val="22"/>
        </w:rPr>
        <w:t xml:space="preserve">had to notify </w:t>
      </w:r>
      <w:r w:rsidR="00E52FD9">
        <w:rPr>
          <w:sz w:val="22"/>
          <w:szCs w:val="22"/>
        </w:rPr>
        <w:t xml:space="preserve">Grievant about the error four months after the </w:t>
      </w:r>
      <w:r w:rsidR="00F01EBC">
        <w:rPr>
          <w:sz w:val="22"/>
          <w:szCs w:val="22"/>
        </w:rPr>
        <w:t xml:space="preserve">Grievant had already been told by the </w:t>
      </w:r>
      <w:r w:rsidR="00E52FD9">
        <w:rPr>
          <w:sz w:val="22"/>
          <w:szCs w:val="22"/>
        </w:rPr>
        <w:t>IRS</w:t>
      </w:r>
      <w:r w:rsidR="00030175">
        <w:rPr>
          <w:sz w:val="22"/>
          <w:szCs w:val="22"/>
        </w:rPr>
        <w:t xml:space="preserve">. </w:t>
      </w:r>
      <w:r w:rsidR="00E52FD9">
        <w:rPr>
          <w:sz w:val="22"/>
          <w:szCs w:val="22"/>
        </w:rPr>
        <w:t>The CBA and discipline grid allow</w:t>
      </w:r>
      <w:r w:rsidR="004420F0">
        <w:rPr>
          <w:sz w:val="22"/>
          <w:szCs w:val="22"/>
        </w:rPr>
        <w:t>ed</w:t>
      </w:r>
      <w:r w:rsidR="00E52FD9">
        <w:rPr>
          <w:sz w:val="22"/>
          <w:szCs w:val="22"/>
        </w:rPr>
        <w:t xml:space="preserve"> for more severe discipline</w:t>
      </w:r>
      <w:r w:rsidR="004420F0">
        <w:rPr>
          <w:sz w:val="22"/>
          <w:szCs w:val="22"/>
        </w:rPr>
        <w:t>;</w:t>
      </w:r>
      <w:r w:rsidR="00E52FD9">
        <w:rPr>
          <w:sz w:val="22"/>
          <w:szCs w:val="22"/>
        </w:rPr>
        <w:t xml:space="preserve"> a one-day suspension if the lowest possible discipline Grievant could have received for her actions. The Union</w:t>
      </w:r>
      <w:r w:rsidR="004420F0">
        <w:rPr>
          <w:sz w:val="22"/>
          <w:szCs w:val="22"/>
        </w:rPr>
        <w:t>’s</w:t>
      </w:r>
      <w:r w:rsidR="00E52FD9">
        <w:rPr>
          <w:sz w:val="22"/>
          <w:szCs w:val="22"/>
        </w:rPr>
        <w:t xml:space="preserve"> argument that the grid was not bargained for is not before this arbitrator</w:t>
      </w:r>
      <w:r w:rsidR="004420F0">
        <w:rPr>
          <w:sz w:val="22"/>
          <w:szCs w:val="22"/>
        </w:rPr>
        <w:t xml:space="preserve">. Further, </w:t>
      </w:r>
      <w:r w:rsidR="00E52FD9">
        <w:rPr>
          <w:sz w:val="22"/>
          <w:szCs w:val="22"/>
        </w:rPr>
        <w:t>the CBA gives the Employ</w:t>
      </w:r>
      <w:r w:rsidR="004420F0">
        <w:rPr>
          <w:sz w:val="22"/>
          <w:szCs w:val="22"/>
        </w:rPr>
        <w:t>er to power to issue discipline</w:t>
      </w:r>
      <w:r w:rsidR="00E52FD9">
        <w:rPr>
          <w:sz w:val="22"/>
          <w:szCs w:val="22"/>
        </w:rPr>
        <w:t xml:space="preserve"> and any challenge to the Employer’s power under R.C. 4117 is to be handled by SERB.</w:t>
      </w:r>
    </w:p>
    <w:p w:rsidR="002C47C4" w:rsidRDefault="002C47C4" w:rsidP="0032288B">
      <w:pPr>
        <w:jc w:val="both"/>
        <w:rPr>
          <w:sz w:val="22"/>
          <w:szCs w:val="22"/>
        </w:rPr>
      </w:pPr>
    </w:p>
    <w:p w:rsidR="003826D5" w:rsidRDefault="00D90DE9" w:rsidP="003C45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2C47C4">
        <w:rPr>
          <w:sz w:val="22"/>
          <w:szCs w:val="22"/>
        </w:rPr>
        <w:t xml:space="preserve">Union countered that </w:t>
      </w:r>
      <w:r w:rsidR="000C4062">
        <w:rPr>
          <w:sz w:val="22"/>
          <w:szCs w:val="22"/>
        </w:rPr>
        <w:t xml:space="preserve">the tax forms were prepared by Grievant’s </w:t>
      </w:r>
      <w:r w:rsidR="00E52FD9">
        <w:rPr>
          <w:sz w:val="22"/>
          <w:szCs w:val="22"/>
        </w:rPr>
        <w:t>preparer who Grievant had used since 2004</w:t>
      </w:r>
      <w:r w:rsidR="0061112C">
        <w:rPr>
          <w:sz w:val="22"/>
          <w:szCs w:val="22"/>
        </w:rPr>
        <w:t>.</w:t>
      </w:r>
      <w:r w:rsidR="00E52FD9">
        <w:rPr>
          <w:sz w:val="22"/>
          <w:szCs w:val="22"/>
        </w:rPr>
        <w:t xml:space="preserve"> </w:t>
      </w:r>
      <w:r w:rsidR="0029674C">
        <w:rPr>
          <w:sz w:val="22"/>
          <w:szCs w:val="22"/>
        </w:rPr>
        <w:t xml:space="preserve">At no point had there been any </w:t>
      </w:r>
      <w:r w:rsidR="004420F0">
        <w:rPr>
          <w:sz w:val="22"/>
          <w:szCs w:val="22"/>
        </w:rPr>
        <w:t xml:space="preserve">previous </w:t>
      </w:r>
      <w:r w:rsidR="0029674C">
        <w:rPr>
          <w:sz w:val="22"/>
          <w:szCs w:val="22"/>
        </w:rPr>
        <w:t xml:space="preserve">issues with the preparer, and as soon as Grievant found out about the error from the IRS, she </w:t>
      </w:r>
      <w:r w:rsidR="004420F0">
        <w:rPr>
          <w:sz w:val="22"/>
          <w:szCs w:val="22"/>
        </w:rPr>
        <w:t>told her</w:t>
      </w:r>
      <w:r w:rsidR="0029674C">
        <w:rPr>
          <w:sz w:val="22"/>
          <w:szCs w:val="22"/>
        </w:rPr>
        <w:t xml:space="preserve"> preparer to file an amended return. Despite the error, </w:t>
      </w:r>
      <w:r w:rsidR="004420F0">
        <w:rPr>
          <w:sz w:val="22"/>
          <w:szCs w:val="22"/>
        </w:rPr>
        <w:t xml:space="preserve">no violation of the work rules occurred as </w:t>
      </w:r>
      <w:r w:rsidR="0029674C">
        <w:rPr>
          <w:sz w:val="22"/>
          <w:szCs w:val="22"/>
        </w:rPr>
        <w:t>Grievan</w:t>
      </w:r>
      <w:r w:rsidR="004420F0">
        <w:rPr>
          <w:sz w:val="22"/>
          <w:szCs w:val="22"/>
        </w:rPr>
        <w:t>t timely filed her 2009 return</w:t>
      </w:r>
      <w:r w:rsidR="0029674C">
        <w:rPr>
          <w:sz w:val="22"/>
          <w:szCs w:val="22"/>
        </w:rPr>
        <w:t>. Employer’s policies allow for non-progressive discipline</w:t>
      </w:r>
      <w:r w:rsidR="004420F0">
        <w:rPr>
          <w:sz w:val="22"/>
          <w:szCs w:val="22"/>
        </w:rPr>
        <w:t xml:space="preserve"> so</w:t>
      </w:r>
      <w:r w:rsidR="0029674C">
        <w:rPr>
          <w:sz w:val="22"/>
          <w:szCs w:val="22"/>
        </w:rPr>
        <w:t xml:space="preserve"> the disciplinary grid should be ignored and Grievant should receive a verbal reprimand.  </w:t>
      </w:r>
    </w:p>
    <w:p w:rsidR="002C47C4" w:rsidRDefault="002C47C4" w:rsidP="003C4599">
      <w:pPr>
        <w:jc w:val="both"/>
        <w:rPr>
          <w:sz w:val="22"/>
          <w:szCs w:val="22"/>
        </w:rPr>
      </w:pPr>
    </w:p>
    <w:p w:rsidR="00FD4D7C" w:rsidRPr="00D44E71" w:rsidRDefault="00FD4D7C" w:rsidP="003C4599">
      <w:pPr>
        <w:jc w:val="both"/>
        <w:rPr>
          <w:sz w:val="22"/>
          <w:szCs w:val="22"/>
        </w:rPr>
      </w:pPr>
      <w:r>
        <w:rPr>
          <w:sz w:val="22"/>
          <w:szCs w:val="22"/>
        </w:rPr>
        <w:t>The Arbitrator found that</w:t>
      </w:r>
      <w:r w:rsidR="00017C81">
        <w:rPr>
          <w:sz w:val="22"/>
          <w:szCs w:val="22"/>
        </w:rPr>
        <w:t xml:space="preserve"> </w:t>
      </w:r>
      <w:r w:rsidR="0061112C">
        <w:rPr>
          <w:sz w:val="22"/>
          <w:szCs w:val="22"/>
        </w:rPr>
        <w:t xml:space="preserve">Grievant </w:t>
      </w:r>
      <w:r w:rsidR="00D72536">
        <w:rPr>
          <w:sz w:val="22"/>
          <w:szCs w:val="22"/>
        </w:rPr>
        <w:t>believed her tax preparer had filed an amended return per her request</w:t>
      </w:r>
      <w:r w:rsidR="00DB0253">
        <w:rPr>
          <w:sz w:val="22"/>
          <w:szCs w:val="22"/>
        </w:rPr>
        <w:t>.</w:t>
      </w:r>
      <w:r w:rsidR="00D72536">
        <w:rPr>
          <w:sz w:val="22"/>
          <w:szCs w:val="22"/>
        </w:rPr>
        <w:t xml:space="preserve"> </w:t>
      </w:r>
      <w:r w:rsidR="00F46A54">
        <w:rPr>
          <w:sz w:val="22"/>
          <w:szCs w:val="22"/>
        </w:rPr>
        <w:t xml:space="preserve">Although Grievant’s preparer had not </w:t>
      </w:r>
      <w:r w:rsidR="004420F0">
        <w:rPr>
          <w:sz w:val="22"/>
          <w:szCs w:val="22"/>
        </w:rPr>
        <w:t>exhibited</w:t>
      </w:r>
      <w:r w:rsidR="00F46A54">
        <w:rPr>
          <w:sz w:val="22"/>
          <w:szCs w:val="22"/>
        </w:rPr>
        <w:t xml:space="preserve"> any issues in the past, Grievant failed to take any affirmative action to confirm that her preparer filed the amended return. Reliance on a tax preparer is an incomplete defense. Although Grievant did not take sufficient steps to oversee the preparer’s performance, this did not constitute a major neglect of duty; rather, this failure falls under Rule 18 (Violation of Ohio or Department Policies</w:t>
      </w:r>
      <w:r w:rsidR="004420F0">
        <w:rPr>
          <w:sz w:val="22"/>
          <w:szCs w:val="22"/>
        </w:rPr>
        <w:t xml:space="preserve">). The Employer had just </w:t>
      </w:r>
      <w:r w:rsidR="00F03A26">
        <w:rPr>
          <w:sz w:val="22"/>
          <w:szCs w:val="22"/>
        </w:rPr>
        <w:t>cause to discipline the Grievant for failing to oversee her 2009 tax returns, but her reasonable reliance mitigates the discipline from a one day suspension to a written warning.</w:t>
      </w:r>
    </w:p>
    <w:sectPr w:rsidR="00FD4D7C" w:rsidRPr="00D44E71" w:rsidSect="00F7746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014C8"/>
    <w:rsid w:val="00011752"/>
    <w:rsid w:val="00017C81"/>
    <w:rsid w:val="00024D63"/>
    <w:rsid w:val="00027263"/>
    <w:rsid w:val="00030175"/>
    <w:rsid w:val="00031144"/>
    <w:rsid w:val="00036430"/>
    <w:rsid w:val="00041E10"/>
    <w:rsid w:val="00043A46"/>
    <w:rsid w:val="00046712"/>
    <w:rsid w:val="00050D5D"/>
    <w:rsid w:val="00051E3A"/>
    <w:rsid w:val="000524D3"/>
    <w:rsid w:val="00067AB7"/>
    <w:rsid w:val="00074910"/>
    <w:rsid w:val="00082959"/>
    <w:rsid w:val="00090511"/>
    <w:rsid w:val="000A3803"/>
    <w:rsid w:val="000A418E"/>
    <w:rsid w:val="000C1092"/>
    <w:rsid w:val="000C4062"/>
    <w:rsid w:val="000D243A"/>
    <w:rsid w:val="000D5305"/>
    <w:rsid w:val="000E3E51"/>
    <w:rsid w:val="000F16D8"/>
    <w:rsid w:val="00101653"/>
    <w:rsid w:val="00114C19"/>
    <w:rsid w:val="001300CF"/>
    <w:rsid w:val="00136D73"/>
    <w:rsid w:val="00145EB4"/>
    <w:rsid w:val="00146D23"/>
    <w:rsid w:val="00150B77"/>
    <w:rsid w:val="00183753"/>
    <w:rsid w:val="00183B43"/>
    <w:rsid w:val="0019304E"/>
    <w:rsid w:val="00194A0E"/>
    <w:rsid w:val="00197694"/>
    <w:rsid w:val="001A686B"/>
    <w:rsid w:val="001A6F4C"/>
    <w:rsid w:val="001B2811"/>
    <w:rsid w:val="001B2FE2"/>
    <w:rsid w:val="001E6DA6"/>
    <w:rsid w:val="00205027"/>
    <w:rsid w:val="002056BF"/>
    <w:rsid w:val="00207A94"/>
    <w:rsid w:val="00210A77"/>
    <w:rsid w:val="00211003"/>
    <w:rsid w:val="00212A57"/>
    <w:rsid w:val="002154BC"/>
    <w:rsid w:val="0023035E"/>
    <w:rsid w:val="00240EA9"/>
    <w:rsid w:val="00250730"/>
    <w:rsid w:val="00252C63"/>
    <w:rsid w:val="00256D5D"/>
    <w:rsid w:val="002635E3"/>
    <w:rsid w:val="00273B74"/>
    <w:rsid w:val="0028170D"/>
    <w:rsid w:val="002920F5"/>
    <w:rsid w:val="0029674C"/>
    <w:rsid w:val="002A42F7"/>
    <w:rsid w:val="002A492B"/>
    <w:rsid w:val="002A6C76"/>
    <w:rsid w:val="002B1497"/>
    <w:rsid w:val="002C47C4"/>
    <w:rsid w:val="002D2C0C"/>
    <w:rsid w:val="002D51B2"/>
    <w:rsid w:val="002F0DB2"/>
    <w:rsid w:val="002F1FF0"/>
    <w:rsid w:val="00311C7E"/>
    <w:rsid w:val="0032288B"/>
    <w:rsid w:val="00331F7D"/>
    <w:rsid w:val="00332AE3"/>
    <w:rsid w:val="003441C4"/>
    <w:rsid w:val="00350F84"/>
    <w:rsid w:val="00351D53"/>
    <w:rsid w:val="00352EDD"/>
    <w:rsid w:val="003551EF"/>
    <w:rsid w:val="00364B87"/>
    <w:rsid w:val="00364DE9"/>
    <w:rsid w:val="00371714"/>
    <w:rsid w:val="00380ADB"/>
    <w:rsid w:val="003826D5"/>
    <w:rsid w:val="00384E3E"/>
    <w:rsid w:val="00392FAC"/>
    <w:rsid w:val="00395585"/>
    <w:rsid w:val="003A0F61"/>
    <w:rsid w:val="003A384C"/>
    <w:rsid w:val="003A7FF5"/>
    <w:rsid w:val="003C4599"/>
    <w:rsid w:val="003D0C38"/>
    <w:rsid w:val="003E4554"/>
    <w:rsid w:val="003E4D20"/>
    <w:rsid w:val="00400993"/>
    <w:rsid w:val="004011B8"/>
    <w:rsid w:val="00401728"/>
    <w:rsid w:val="00403843"/>
    <w:rsid w:val="004265A5"/>
    <w:rsid w:val="00430400"/>
    <w:rsid w:val="00432A30"/>
    <w:rsid w:val="0043333B"/>
    <w:rsid w:val="0044055C"/>
    <w:rsid w:val="004420F0"/>
    <w:rsid w:val="004668AD"/>
    <w:rsid w:val="004736E8"/>
    <w:rsid w:val="00480959"/>
    <w:rsid w:val="004B064E"/>
    <w:rsid w:val="004B0CC5"/>
    <w:rsid w:val="004B330B"/>
    <w:rsid w:val="004B6E2E"/>
    <w:rsid w:val="004D25C5"/>
    <w:rsid w:val="004E367B"/>
    <w:rsid w:val="004E771A"/>
    <w:rsid w:val="00504083"/>
    <w:rsid w:val="00506E73"/>
    <w:rsid w:val="005141E9"/>
    <w:rsid w:val="00523DDC"/>
    <w:rsid w:val="00531B37"/>
    <w:rsid w:val="0053358E"/>
    <w:rsid w:val="00542CDA"/>
    <w:rsid w:val="00551310"/>
    <w:rsid w:val="00560297"/>
    <w:rsid w:val="00565596"/>
    <w:rsid w:val="005674ED"/>
    <w:rsid w:val="00573A5B"/>
    <w:rsid w:val="00584359"/>
    <w:rsid w:val="005906A0"/>
    <w:rsid w:val="005A2C6F"/>
    <w:rsid w:val="005A4F1F"/>
    <w:rsid w:val="005A5E5C"/>
    <w:rsid w:val="005C0AAC"/>
    <w:rsid w:val="005C27B8"/>
    <w:rsid w:val="005C33AC"/>
    <w:rsid w:val="005C7F09"/>
    <w:rsid w:val="005D224A"/>
    <w:rsid w:val="005D395A"/>
    <w:rsid w:val="005D7134"/>
    <w:rsid w:val="005E4C5E"/>
    <w:rsid w:val="005F7D6E"/>
    <w:rsid w:val="00601CAD"/>
    <w:rsid w:val="00604903"/>
    <w:rsid w:val="0061112C"/>
    <w:rsid w:val="00612355"/>
    <w:rsid w:val="00617BDA"/>
    <w:rsid w:val="00624565"/>
    <w:rsid w:val="006246A8"/>
    <w:rsid w:val="0062672E"/>
    <w:rsid w:val="00627325"/>
    <w:rsid w:val="006274BC"/>
    <w:rsid w:val="00641968"/>
    <w:rsid w:val="00646AFD"/>
    <w:rsid w:val="00652A9D"/>
    <w:rsid w:val="00657B19"/>
    <w:rsid w:val="00675D06"/>
    <w:rsid w:val="00684B24"/>
    <w:rsid w:val="006B3134"/>
    <w:rsid w:val="006B6951"/>
    <w:rsid w:val="006D084B"/>
    <w:rsid w:val="006D3853"/>
    <w:rsid w:val="006D385F"/>
    <w:rsid w:val="006D7AAA"/>
    <w:rsid w:val="006E499A"/>
    <w:rsid w:val="006F53ED"/>
    <w:rsid w:val="006F58E1"/>
    <w:rsid w:val="00711929"/>
    <w:rsid w:val="00732272"/>
    <w:rsid w:val="0073294E"/>
    <w:rsid w:val="00732C9C"/>
    <w:rsid w:val="00736A38"/>
    <w:rsid w:val="00746ABD"/>
    <w:rsid w:val="00754AAA"/>
    <w:rsid w:val="00755580"/>
    <w:rsid w:val="00761E29"/>
    <w:rsid w:val="00763ED1"/>
    <w:rsid w:val="00765542"/>
    <w:rsid w:val="00766AEF"/>
    <w:rsid w:val="007675F8"/>
    <w:rsid w:val="00772AE9"/>
    <w:rsid w:val="00775E75"/>
    <w:rsid w:val="00786733"/>
    <w:rsid w:val="00786891"/>
    <w:rsid w:val="007A1586"/>
    <w:rsid w:val="007A6EC2"/>
    <w:rsid w:val="007B1AA5"/>
    <w:rsid w:val="007B2362"/>
    <w:rsid w:val="007B2BFE"/>
    <w:rsid w:val="007B47AD"/>
    <w:rsid w:val="007B7AFB"/>
    <w:rsid w:val="007C2CE2"/>
    <w:rsid w:val="007C4C9B"/>
    <w:rsid w:val="007D4B8F"/>
    <w:rsid w:val="007D54D2"/>
    <w:rsid w:val="007D76B7"/>
    <w:rsid w:val="007E065C"/>
    <w:rsid w:val="007E35FE"/>
    <w:rsid w:val="007E4098"/>
    <w:rsid w:val="007E6AA6"/>
    <w:rsid w:val="007F1356"/>
    <w:rsid w:val="007F548D"/>
    <w:rsid w:val="00801333"/>
    <w:rsid w:val="00801C62"/>
    <w:rsid w:val="008052E4"/>
    <w:rsid w:val="00811163"/>
    <w:rsid w:val="00821DD4"/>
    <w:rsid w:val="008359CF"/>
    <w:rsid w:val="00845E3B"/>
    <w:rsid w:val="008540ED"/>
    <w:rsid w:val="00860444"/>
    <w:rsid w:val="00872A18"/>
    <w:rsid w:val="00874237"/>
    <w:rsid w:val="0088175D"/>
    <w:rsid w:val="00882350"/>
    <w:rsid w:val="008875C9"/>
    <w:rsid w:val="008A2EC0"/>
    <w:rsid w:val="008B6713"/>
    <w:rsid w:val="008D2534"/>
    <w:rsid w:val="008D7674"/>
    <w:rsid w:val="008E6C73"/>
    <w:rsid w:val="00900430"/>
    <w:rsid w:val="00904F6C"/>
    <w:rsid w:val="00913DD9"/>
    <w:rsid w:val="00920E1D"/>
    <w:rsid w:val="00922787"/>
    <w:rsid w:val="00926E65"/>
    <w:rsid w:val="00935CC5"/>
    <w:rsid w:val="0094108B"/>
    <w:rsid w:val="00945348"/>
    <w:rsid w:val="009459B1"/>
    <w:rsid w:val="009631F3"/>
    <w:rsid w:val="00973E8D"/>
    <w:rsid w:val="00975184"/>
    <w:rsid w:val="00990073"/>
    <w:rsid w:val="00994504"/>
    <w:rsid w:val="009945FB"/>
    <w:rsid w:val="009A3C1C"/>
    <w:rsid w:val="009A7446"/>
    <w:rsid w:val="009B2757"/>
    <w:rsid w:val="009C015E"/>
    <w:rsid w:val="009C06E0"/>
    <w:rsid w:val="009C2AAC"/>
    <w:rsid w:val="009D04C6"/>
    <w:rsid w:val="009D5316"/>
    <w:rsid w:val="009E21E4"/>
    <w:rsid w:val="009F5999"/>
    <w:rsid w:val="009F66FE"/>
    <w:rsid w:val="00A002E0"/>
    <w:rsid w:val="00A03DCD"/>
    <w:rsid w:val="00A14A1C"/>
    <w:rsid w:val="00A16E6D"/>
    <w:rsid w:val="00A30A04"/>
    <w:rsid w:val="00A3402F"/>
    <w:rsid w:val="00A34314"/>
    <w:rsid w:val="00A43890"/>
    <w:rsid w:val="00A4574F"/>
    <w:rsid w:val="00A504F1"/>
    <w:rsid w:val="00A536EB"/>
    <w:rsid w:val="00A56AB7"/>
    <w:rsid w:val="00A75AA9"/>
    <w:rsid w:val="00A94A37"/>
    <w:rsid w:val="00AB711B"/>
    <w:rsid w:val="00AC199C"/>
    <w:rsid w:val="00AD1A43"/>
    <w:rsid w:val="00AD1CA0"/>
    <w:rsid w:val="00AE04C2"/>
    <w:rsid w:val="00AE2F2B"/>
    <w:rsid w:val="00AF495C"/>
    <w:rsid w:val="00B118BF"/>
    <w:rsid w:val="00B27B9E"/>
    <w:rsid w:val="00B31519"/>
    <w:rsid w:val="00B532C4"/>
    <w:rsid w:val="00B55B7C"/>
    <w:rsid w:val="00B62509"/>
    <w:rsid w:val="00B70D61"/>
    <w:rsid w:val="00B76117"/>
    <w:rsid w:val="00B77AF4"/>
    <w:rsid w:val="00B860DF"/>
    <w:rsid w:val="00B9364E"/>
    <w:rsid w:val="00BA3DC3"/>
    <w:rsid w:val="00BA772E"/>
    <w:rsid w:val="00BB1E7B"/>
    <w:rsid w:val="00BB3A5A"/>
    <w:rsid w:val="00BB3DDA"/>
    <w:rsid w:val="00BB6D9F"/>
    <w:rsid w:val="00BD3451"/>
    <w:rsid w:val="00BE5B4C"/>
    <w:rsid w:val="00C01A30"/>
    <w:rsid w:val="00C24833"/>
    <w:rsid w:val="00C31FD0"/>
    <w:rsid w:val="00C355CA"/>
    <w:rsid w:val="00C53503"/>
    <w:rsid w:val="00C54874"/>
    <w:rsid w:val="00C61A8C"/>
    <w:rsid w:val="00C82539"/>
    <w:rsid w:val="00C848E3"/>
    <w:rsid w:val="00C87111"/>
    <w:rsid w:val="00C9087A"/>
    <w:rsid w:val="00CA346A"/>
    <w:rsid w:val="00CA66B3"/>
    <w:rsid w:val="00CC7316"/>
    <w:rsid w:val="00CD492B"/>
    <w:rsid w:val="00CE4417"/>
    <w:rsid w:val="00CF3087"/>
    <w:rsid w:val="00CF5B7E"/>
    <w:rsid w:val="00D01D61"/>
    <w:rsid w:val="00D01E4F"/>
    <w:rsid w:val="00D14075"/>
    <w:rsid w:val="00D239A8"/>
    <w:rsid w:val="00D24FC1"/>
    <w:rsid w:val="00D436B2"/>
    <w:rsid w:val="00D4370E"/>
    <w:rsid w:val="00D44E71"/>
    <w:rsid w:val="00D464F8"/>
    <w:rsid w:val="00D542F5"/>
    <w:rsid w:val="00D54355"/>
    <w:rsid w:val="00D72536"/>
    <w:rsid w:val="00D76CDC"/>
    <w:rsid w:val="00D90DE9"/>
    <w:rsid w:val="00DA09B7"/>
    <w:rsid w:val="00DA3E8A"/>
    <w:rsid w:val="00DA48BF"/>
    <w:rsid w:val="00DB0253"/>
    <w:rsid w:val="00DB2B69"/>
    <w:rsid w:val="00DB5E70"/>
    <w:rsid w:val="00DC1337"/>
    <w:rsid w:val="00DE4808"/>
    <w:rsid w:val="00E01FC6"/>
    <w:rsid w:val="00E103C7"/>
    <w:rsid w:val="00E14937"/>
    <w:rsid w:val="00E202BF"/>
    <w:rsid w:val="00E20CC7"/>
    <w:rsid w:val="00E26535"/>
    <w:rsid w:val="00E2703B"/>
    <w:rsid w:val="00E33879"/>
    <w:rsid w:val="00E33E99"/>
    <w:rsid w:val="00E3743E"/>
    <w:rsid w:val="00E463F7"/>
    <w:rsid w:val="00E518FB"/>
    <w:rsid w:val="00E52FD9"/>
    <w:rsid w:val="00E562D8"/>
    <w:rsid w:val="00E56D20"/>
    <w:rsid w:val="00E71F19"/>
    <w:rsid w:val="00E81383"/>
    <w:rsid w:val="00E94B4C"/>
    <w:rsid w:val="00EA0993"/>
    <w:rsid w:val="00EC6ABB"/>
    <w:rsid w:val="00ED446B"/>
    <w:rsid w:val="00EE04EB"/>
    <w:rsid w:val="00EE788A"/>
    <w:rsid w:val="00EF4733"/>
    <w:rsid w:val="00F00B78"/>
    <w:rsid w:val="00F01EBC"/>
    <w:rsid w:val="00F03771"/>
    <w:rsid w:val="00F03A26"/>
    <w:rsid w:val="00F110C8"/>
    <w:rsid w:val="00F1566A"/>
    <w:rsid w:val="00F22D41"/>
    <w:rsid w:val="00F24A7E"/>
    <w:rsid w:val="00F4317E"/>
    <w:rsid w:val="00F45AB5"/>
    <w:rsid w:val="00F46A54"/>
    <w:rsid w:val="00F545E1"/>
    <w:rsid w:val="00F56C24"/>
    <w:rsid w:val="00F65DAA"/>
    <w:rsid w:val="00F75695"/>
    <w:rsid w:val="00F76261"/>
    <w:rsid w:val="00F7651C"/>
    <w:rsid w:val="00F7746C"/>
    <w:rsid w:val="00FA76C1"/>
    <w:rsid w:val="00FB1DE4"/>
    <w:rsid w:val="00FC2785"/>
    <w:rsid w:val="00FC3B28"/>
    <w:rsid w:val="00FC452F"/>
    <w:rsid w:val="00FC4BAF"/>
    <w:rsid w:val="00FC73EB"/>
    <w:rsid w:val="00FD4D7C"/>
    <w:rsid w:val="00FD5B42"/>
    <w:rsid w:val="00FD719C"/>
    <w:rsid w:val="00FF112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6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6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547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Cullen J. Jackson</cp:lastModifiedBy>
  <cp:revision>8</cp:revision>
  <cp:lastPrinted>2013-03-22T17:21:00Z</cp:lastPrinted>
  <dcterms:created xsi:type="dcterms:W3CDTF">2013-03-22T17:22:00Z</dcterms:created>
  <dcterms:modified xsi:type="dcterms:W3CDTF">2013-03-29T13:19:00Z</dcterms:modified>
</cp:coreProperties>
</file>