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9C" w:rsidRPr="003C4599" w:rsidRDefault="00732C9C" w:rsidP="00732C9C">
      <w:pPr>
        <w:jc w:val="center"/>
        <w:rPr>
          <w:b/>
          <w:sz w:val="21"/>
          <w:szCs w:val="21"/>
          <w:u w:val="single"/>
        </w:rPr>
      </w:pPr>
      <w:bookmarkStart w:id="0" w:name="_GoBack"/>
      <w:bookmarkEnd w:id="0"/>
      <w:r w:rsidRPr="003C4599">
        <w:rPr>
          <w:b/>
          <w:sz w:val="21"/>
          <w:szCs w:val="21"/>
          <w:u w:val="single"/>
        </w:rPr>
        <w:t xml:space="preserve">OCB AWARD NUMBER: </w:t>
      </w:r>
      <w:r w:rsidR="00845E3B">
        <w:rPr>
          <w:b/>
          <w:sz w:val="21"/>
          <w:szCs w:val="21"/>
          <w:u w:val="single"/>
        </w:rPr>
        <w:t>220</w:t>
      </w:r>
      <w:r w:rsidR="005A4F1F">
        <w:rPr>
          <w:b/>
          <w:sz w:val="21"/>
          <w:szCs w:val="21"/>
          <w:u w:val="single"/>
        </w:rPr>
        <w:t>1</w:t>
      </w:r>
    </w:p>
    <w:p w:rsidR="00732C9C" w:rsidRPr="00197694" w:rsidRDefault="00732C9C" w:rsidP="00732C9C">
      <w:pPr>
        <w:jc w:val="center"/>
        <w:rPr>
          <w:sz w:val="22"/>
        </w:rPr>
      </w:pPr>
    </w:p>
    <w:tbl>
      <w:tblPr>
        <w:tblW w:w="11089" w:type="dxa"/>
        <w:tblLayout w:type="fixed"/>
        <w:tblLook w:val="0000" w:firstRow="0" w:lastRow="0" w:firstColumn="0" w:lastColumn="0" w:noHBand="0" w:noVBand="0"/>
      </w:tblPr>
      <w:tblGrid>
        <w:gridCol w:w="4001"/>
        <w:gridCol w:w="7088"/>
      </w:tblGrid>
      <w:tr w:rsidR="00732C9C" w:rsidRPr="00197694" w:rsidTr="00F7746C">
        <w:trPr>
          <w:trHeight w:val="237"/>
        </w:trPr>
        <w:tc>
          <w:tcPr>
            <w:tcW w:w="4001" w:type="dxa"/>
          </w:tcPr>
          <w:p w:rsidR="00732C9C" w:rsidRPr="00197694" w:rsidRDefault="00732C9C" w:rsidP="00732C9C">
            <w:pPr>
              <w:rPr>
                <w:sz w:val="22"/>
              </w:rPr>
            </w:pPr>
            <w:r w:rsidRPr="00197694">
              <w:rPr>
                <w:b/>
                <w:sz w:val="22"/>
              </w:rPr>
              <w:t>SUBJECT:</w:t>
            </w:r>
          </w:p>
        </w:tc>
        <w:tc>
          <w:tcPr>
            <w:tcW w:w="7088" w:type="dxa"/>
          </w:tcPr>
          <w:p w:rsidR="00732C9C" w:rsidRPr="00197694" w:rsidRDefault="00732C9C" w:rsidP="001A686B">
            <w:pPr>
              <w:rPr>
                <w:b/>
                <w:sz w:val="22"/>
              </w:rPr>
            </w:pPr>
            <w:r w:rsidRPr="00197694">
              <w:rPr>
                <w:b/>
                <w:sz w:val="22"/>
              </w:rPr>
              <w:t>ARB SUMMARY #</w:t>
            </w:r>
            <w:r w:rsidR="00F76261" w:rsidRPr="00197694">
              <w:rPr>
                <w:b/>
                <w:sz w:val="22"/>
              </w:rPr>
              <w:t xml:space="preserve"> </w:t>
            </w:r>
            <w:r w:rsidR="009A7446" w:rsidRPr="00197694">
              <w:rPr>
                <w:b/>
                <w:sz w:val="22"/>
              </w:rPr>
              <w:t>2</w:t>
            </w:r>
            <w:r w:rsidR="001A686B">
              <w:rPr>
                <w:b/>
                <w:sz w:val="22"/>
              </w:rPr>
              <w:t>20</w:t>
            </w:r>
            <w:r w:rsidR="005A4F1F">
              <w:rPr>
                <w:b/>
                <w:sz w:val="22"/>
              </w:rPr>
              <w:t>1</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TO:</w:t>
            </w:r>
          </w:p>
        </w:tc>
        <w:tc>
          <w:tcPr>
            <w:tcW w:w="7088" w:type="dxa"/>
          </w:tcPr>
          <w:p w:rsidR="00732C9C" w:rsidRPr="00197694" w:rsidRDefault="00732C9C" w:rsidP="00732C9C">
            <w:pPr>
              <w:rPr>
                <w:b/>
                <w:sz w:val="22"/>
              </w:rPr>
            </w:pPr>
            <w:r w:rsidRPr="00197694">
              <w:rPr>
                <w:b/>
                <w:sz w:val="22"/>
              </w:rPr>
              <w:t>ALL ADVOCATES</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FROM:</w:t>
            </w:r>
          </w:p>
        </w:tc>
        <w:tc>
          <w:tcPr>
            <w:tcW w:w="7088" w:type="dxa"/>
          </w:tcPr>
          <w:p w:rsidR="00732C9C" w:rsidRPr="00197694" w:rsidRDefault="00675D06" w:rsidP="00732C9C">
            <w:pPr>
              <w:rPr>
                <w:b/>
                <w:sz w:val="22"/>
              </w:rPr>
            </w:pPr>
            <w:r w:rsidRPr="00197694">
              <w:rPr>
                <w:b/>
                <w:sz w:val="22"/>
              </w:rPr>
              <w:t>DAVID LONG</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OCB GRIEVANCE NUMBER:</w:t>
            </w:r>
          </w:p>
        </w:tc>
        <w:tc>
          <w:tcPr>
            <w:tcW w:w="7088" w:type="dxa"/>
          </w:tcPr>
          <w:p w:rsidR="00732C9C" w:rsidRPr="00197694" w:rsidRDefault="005A4F1F" w:rsidP="00C31FD0">
            <w:pPr>
              <w:rPr>
                <w:b/>
                <w:sz w:val="22"/>
              </w:rPr>
            </w:pPr>
            <w:r>
              <w:rPr>
                <w:b/>
                <w:sz w:val="22"/>
              </w:rPr>
              <w:t>30-04-20120106-0001-05-02</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DEPARTMENT:</w:t>
            </w:r>
          </w:p>
        </w:tc>
        <w:tc>
          <w:tcPr>
            <w:tcW w:w="7088" w:type="dxa"/>
          </w:tcPr>
          <w:p w:rsidR="00732C9C" w:rsidRPr="00197694" w:rsidRDefault="00FC4BAF" w:rsidP="005A4F1F">
            <w:pPr>
              <w:ind w:left="432" w:hanging="432"/>
              <w:rPr>
                <w:b/>
                <w:sz w:val="22"/>
              </w:rPr>
            </w:pPr>
            <w:r>
              <w:rPr>
                <w:b/>
                <w:sz w:val="22"/>
              </w:rPr>
              <w:t xml:space="preserve">Department of </w:t>
            </w:r>
            <w:r w:rsidR="005A4F1F">
              <w:rPr>
                <w:b/>
                <w:sz w:val="22"/>
              </w:rPr>
              <w:t>Taxation</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UNION:</w:t>
            </w:r>
          </w:p>
        </w:tc>
        <w:tc>
          <w:tcPr>
            <w:tcW w:w="7088" w:type="dxa"/>
          </w:tcPr>
          <w:p w:rsidR="00732C9C" w:rsidRPr="00197694" w:rsidRDefault="005A4F1F" w:rsidP="00F03771">
            <w:pPr>
              <w:ind w:left="432" w:hanging="432"/>
              <w:rPr>
                <w:b/>
                <w:sz w:val="22"/>
              </w:rPr>
            </w:pPr>
            <w:r>
              <w:rPr>
                <w:b/>
                <w:sz w:val="22"/>
              </w:rPr>
              <w:t>FOP</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ARBITRATOR:</w:t>
            </w:r>
          </w:p>
        </w:tc>
        <w:tc>
          <w:tcPr>
            <w:tcW w:w="7088" w:type="dxa"/>
          </w:tcPr>
          <w:p w:rsidR="00732C9C" w:rsidRPr="00197694" w:rsidRDefault="005A4F1F" w:rsidP="00FC3B28">
            <w:pPr>
              <w:ind w:left="432" w:hanging="432"/>
              <w:rPr>
                <w:b/>
                <w:sz w:val="22"/>
              </w:rPr>
            </w:pPr>
            <w:r>
              <w:rPr>
                <w:b/>
                <w:sz w:val="22"/>
              </w:rPr>
              <w:t>Susan Grody Ruben</w:t>
            </w:r>
          </w:p>
        </w:tc>
      </w:tr>
      <w:tr w:rsidR="00732C9C" w:rsidRPr="00197694" w:rsidTr="00F7746C">
        <w:trPr>
          <w:trHeight w:val="224"/>
        </w:trPr>
        <w:tc>
          <w:tcPr>
            <w:tcW w:w="4001" w:type="dxa"/>
          </w:tcPr>
          <w:p w:rsidR="00732C9C" w:rsidRPr="00197694" w:rsidRDefault="00551310" w:rsidP="00732C9C">
            <w:pPr>
              <w:rPr>
                <w:b/>
                <w:sz w:val="22"/>
              </w:rPr>
            </w:pPr>
            <w:r w:rsidRPr="00197694">
              <w:rPr>
                <w:b/>
                <w:sz w:val="22"/>
              </w:rPr>
              <w:t>GRIEVANT</w:t>
            </w:r>
            <w:r w:rsidR="00732C9C" w:rsidRPr="00197694">
              <w:rPr>
                <w:b/>
                <w:sz w:val="22"/>
              </w:rPr>
              <w:t xml:space="preserve"> NAME:</w:t>
            </w:r>
          </w:p>
        </w:tc>
        <w:tc>
          <w:tcPr>
            <w:tcW w:w="7088" w:type="dxa"/>
          </w:tcPr>
          <w:p w:rsidR="00732C9C" w:rsidRPr="00197694" w:rsidRDefault="005A4F1F" w:rsidP="00FC3B28">
            <w:pPr>
              <w:ind w:left="432" w:hanging="432"/>
              <w:rPr>
                <w:b/>
                <w:sz w:val="22"/>
              </w:rPr>
            </w:pPr>
            <w:r>
              <w:rPr>
                <w:b/>
                <w:sz w:val="22"/>
              </w:rPr>
              <w:t>James R. Johnson III</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MANAGEMENT ADVOCATE:</w:t>
            </w:r>
          </w:p>
        </w:tc>
        <w:tc>
          <w:tcPr>
            <w:tcW w:w="7088" w:type="dxa"/>
          </w:tcPr>
          <w:p w:rsidR="00732C9C" w:rsidRPr="00197694" w:rsidRDefault="005A4F1F" w:rsidP="00732C9C">
            <w:pPr>
              <w:ind w:left="432" w:hanging="432"/>
              <w:rPr>
                <w:b/>
                <w:sz w:val="22"/>
              </w:rPr>
            </w:pPr>
            <w:r>
              <w:rPr>
                <w:b/>
                <w:sz w:val="22"/>
              </w:rPr>
              <w:t xml:space="preserve">Charles L. </w:t>
            </w:r>
            <w:proofErr w:type="spellStart"/>
            <w:r>
              <w:rPr>
                <w:b/>
                <w:sz w:val="22"/>
              </w:rPr>
              <w:t>Kumpar</w:t>
            </w:r>
            <w:proofErr w:type="spellEnd"/>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UNION ADVOCATE:</w:t>
            </w:r>
          </w:p>
        </w:tc>
        <w:tc>
          <w:tcPr>
            <w:tcW w:w="7088" w:type="dxa"/>
          </w:tcPr>
          <w:p w:rsidR="00E56D20" w:rsidRPr="00197694" w:rsidRDefault="005A4F1F" w:rsidP="00FC3B28">
            <w:pPr>
              <w:ind w:left="432" w:hanging="432"/>
              <w:rPr>
                <w:b/>
                <w:sz w:val="22"/>
              </w:rPr>
            </w:pPr>
            <w:r>
              <w:rPr>
                <w:b/>
                <w:sz w:val="22"/>
              </w:rPr>
              <w:t>Paul L. Cox</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ARBITRATION DATE:</w:t>
            </w:r>
          </w:p>
        </w:tc>
        <w:tc>
          <w:tcPr>
            <w:tcW w:w="7088" w:type="dxa"/>
          </w:tcPr>
          <w:p w:rsidR="00E56D20" w:rsidRPr="00197694" w:rsidRDefault="005A4F1F" w:rsidP="00732C9C">
            <w:pPr>
              <w:ind w:left="432" w:hanging="432"/>
              <w:rPr>
                <w:b/>
                <w:sz w:val="22"/>
              </w:rPr>
            </w:pPr>
            <w:r>
              <w:rPr>
                <w:b/>
                <w:sz w:val="22"/>
              </w:rPr>
              <w:t>12/13/2012</w:t>
            </w:r>
          </w:p>
        </w:tc>
      </w:tr>
      <w:tr w:rsidR="00E56D20" w:rsidRPr="00197694" w:rsidTr="00F7746C">
        <w:trPr>
          <w:trHeight w:val="78"/>
        </w:trPr>
        <w:tc>
          <w:tcPr>
            <w:tcW w:w="4001" w:type="dxa"/>
          </w:tcPr>
          <w:p w:rsidR="00E56D20" w:rsidRPr="00197694" w:rsidRDefault="00E56D20" w:rsidP="00732C9C">
            <w:pPr>
              <w:rPr>
                <w:b/>
                <w:sz w:val="22"/>
              </w:rPr>
            </w:pPr>
            <w:r w:rsidRPr="00197694">
              <w:rPr>
                <w:b/>
                <w:sz w:val="22"/>
              </w:rPr>
              <w:t>DECISION DATE:</w:t>
            </w:r>
          </w:p>
        </w:tc>
        <w:tc>
          <w:tcPr>
            <w:tcW w:w="7088" w:type="dxa"/>
          </w:tcPr>
          <w:p w:rsidR="00E56D20" w:rsidRPr="00197694" w:rsidRDefault="005A4F1F" w:rsidP="00732272">
            <w:pPr>
              <w:ind w:left="432" w:hanging="432"/>
              <w:rPr>
                <w:b/>
                <w:sz w:val="22"/>
              </w:rPr>
            </w:pPr>
            <w:r>
              <w:rPr>
                <w:b/>
                <w:sz w:val="22"/>
              </w:rPr>
              <w:t>3/13/13</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DECISION:</w:t>
            </w:r>
          </w:p>
        </w:tc>
        <w:tc>
          <w:tcPr>
            <w:tcW w:w="7088" w:type="dxa"/>
          </w:tcPr>
          <w:p w:rsidR="00E56D20" w:rsidRPr="00197694" w:rsidRDefault="00D01D61" w:rsidP="002A6C76">
            <w:pPr>
              <w:ind w:left="432" w:hanging="432"/>
              <w:rPr>
                <w:b/>
                <w:sz w:val="22"/>
              </w:rPr>
            </w:pPr>
            <w:r>
              <w:rPr>
                <w:b/>
                <w:sz w:val="22"/>
              </w:rPr>
              <w:t>Modified</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CONTRACT SECTIONS:</w:t>
            </w:r>
          </w:p>
        </w:tc>
        <w:tc>
          <w:tcPr>
            <w:tcW w:w="7088" w:type="dxa"/>
          </w:tcPr>
          <w:p w:rsidR="00E56D20" w:rsidRPr="00197694" w:rsidRDefault="0044055C" w:rsidP="005A4F1F">
            <w:pPr>
              <w:ind w:left="432" w:hanging="432"/>
              <w:rPr>
                <w:b/>
                <w:sz w:val="22"/>
              </w:rPr>
            </w:pPr>
            <w:r>
              <w:rPr>
                <w:b/>
                <w:sz w:val="22"/>
              </w:rPr>
              <w:t xml:space="preserve">Article </w:t>
            </w:r>
            <w:r w:rsidR="005A4F1F">
              <w:rPr>
                <w:b/>
                <w:sz w:val="22"/>
              </w:rPr>
              <w:t>19</w:t>
            </w:r>
            <w:r>
              <w:rPr>
                <w:b/>
                <w:sz w:val="22"/>
              </w:rPr>
              <w:t xml:space="preserve"> </w:t>
            </w:r>
            <w:r w:rsidR="00CC7316">
              <w:rPr>
                <w:b/>
                <w:sz w:val="22"/>
              </w:rPr>
              <w:t>–</w:t>
            </w:r>
            <w:r>
              <w:rPr>
                <w:b/>
                <w:sz w:val="22"/>
              </w:rPr>
              <w:t xml:space="preserve"> Disciplin</w:t>
            </w:r>
            <w:r w:rsidR="005A4F1F">
              <w:rPr>
                <w:b/>
                <w:sz w:val="22"/>
              </w:rPr>
              <w:t>ary Procedure</w:t>
            </w:r>
          </w:p>
        </w:tc>
      </w:tr>
      <w:tr w:rsidR="00E56D20" w:rsidRPr="00197694" w:rsidTr="00F7746C">
        <w:trPr>
          <w:trHeight w:val="458"/>
        </w:trPr>
        <w:tc>
          <w:tcPr>
            <w:tcW w:w="4001" w:type="dxa"/>
          </w:tcPr>
          <w:p w:rsidR="00E56D20" w:rsidRPr="00197694" w:rsidRDefault="00E56D20" w:rsidP="00732C9C">
            <w:pPr>
              <w:rPr>
                <w:b/>
                <w:sz w:val="22"/>
              </w:rPr>
            </w:pPr>
            <w:r w:rsidRPr="00197694">
              <w:rPr>
                <w:b/>
                <w:sz w:val="22"/>
              </w:rPr>
              <w:t>OCB RESEARCH CODES:</w:t>
            </w:r>
          </w:p>
        </w:tc>
        <w:tc>
          <w:tcPr>
            <w:tcW w:w="7088" w:type="dxa"/>
          </w:tcPr>
          <w:p w:rsidR="00C82539" w:rsidRPr="00197694" w:rsidRDefault="00C82539" w:rsidP="00AD1A43">
            <w:pPr>
              <w:ind w:left="319" w:hanging="342"/>
              <w:rPr>
                <w:b/>
                <w:sz w:val="22"/>
              </w:rPr>
            </w:pPr>
            <w:r>
              <w:rPr>
                <w:b/>
                <w:sz w:val="22"/>
              </w:rPr>
              <w:t>118.</w:t>
            </w:r>
            <w:r w:rsidR="007B2362">
              <w:rPr>
                <w:b/>
                <w:sz w:val="22"/>
              </w:rPr>
              <w:t>301</w:t>
            </w:r>
            <w:r>
              <w:rPr>
                <w:b/>
                <w:sz w:val="22"/>
              </w:rPr>
              <w:t xml:space="preserve"> –</w:t>
            </w:r>
            <w:r w:rsidR="007B2362">
              <w:rPr>
                <w:b/>
                <w:sz w:val="22"/>
              </w:rPr>
              <w:t xml:space="preserve"> Progressive Discipline</w:t>
            </w:r>
            <w:r>
              <w:rPr>
                <w:b/>
                <w:sz w:val="22"/>
              </w:rPr>
              <w:t xml:space="preserve">; </w:t>
            </w:r>
            <w:r w:rsidR="007B2362">
              <w:rPr>
                <w:b/>
                <w:sz w:val="22"/>
              </w:rPr>
              <w:t>118.6561 – Work Rules</w:t>
            </w:r>
            <w:r w:rsidR="003A7FF5">
              <w:rPr>
                <w:b/>
                <w:sz w:val="22"/>
              </w:rPr>
              <w:t xml:space="preserve">; </w:t>
            </w:r>
            <w:r w:rsidR="00AF495C">
              <w:rPr>
                <w:b/>
                <w:sz w:val="22"/>
              </w:rPr>
              <w:t>118.08 - Suspension</w:t>
            </w:r>
          </w:p>
          <w:p w:rsidR="007A1586" w:rsidRPr="00197694" w:rsidRDefault="007A1586" w:rsidP="007A1586">
            <w:pPr>
              <w:ind w:left="432" w:hanging="432"/>
              <w:rPr>
                <w:b/>
                <w:sz w:val="22"/>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D01D61">
        <w:rPr>
          <w:b/>
          <w:sz w:val="22"/>
          <w:szCs w:val="22"/>
        </w:rPr>
        <w:t>modified</w:t>
      </w:r>
      <w:r w:rsidR="00E81383">
        <w:rPr>
          <w:b/>
          <w:sz w:val="22"/>
          <w:szCs w:val="22"/>
        </w:rPr>
        <w:t xml:space="preserve">. The </w:t>
      </w:r>
      <w:r w:rsidR="005A2C6F">
        <w:rPr>
          <w:b/>
          <w:sz w:val="22"/>
          <w:szCs w:val="22"/>
        </w:rPr>
        <w:t xml:space="preserve">Arbitrator </w:t>
      </w:r>
      <w:r w:rsidR="00C82539">
        <w:rPr>
          <w:b/>
          <w:sz w:val="22"/>
          <w:szCs w:val="22"/>
        </w:rPr>
        <w:t xml:space="preserve">found that </w:t>
      </w:r>
      <w:r w:rsidR="00AB711B">
        <w:rPr>
          <w:b/>
          <w:sz w:val="22"/>
          <w:szCs w:val="22"/>
        </w:rPr>
        <w:t>Grievant did not fail to timely file his taxes as he promptly tried to amend his return</w:t>
      </w:r>
      <w:r w:rsidR="000F334B">
        <w:rPr>
          <w:b/>
          <w:sz w:val="22"/>
          <w:szCs w:val="22"/>
        </w:rPr>
        <w:t>. However</w:t>
      </w:r>
      <w:r w:rsidR="00AB711B">
        <w:rPr>
          <w:b/>
          <w:sz w:val="22"/>
          <w:szCs w:val="22"/>
        </w:rPr>
        <w:t>, Grievant</w:t>
      </w:r>
      <w:r w:rsidR="000F334B">
        <w:rPr>
          <w:b/>
          <w:sz w:val="22"/>
          <w:szCs w:val="22"/>
        </w:rPr>
        <w:t>’s actions</w:t>
      </w:r>
      <w:r w:rsidR="00AB711B">
        <w:rPr>
          <w:b/>
          <w:sz w:val="22"/>
          <w:szCs w:val="22"/>
        </w:rPr>
        <w:t xml:space="preserve"> discredit</w:t>
      </w:r>
      <w:r w:rsidR="000F334B">
        <w:rPr>
          <w:b/>
          <w:sz w:val="22"/>
          <w:szCs w:val="22"/>
        </w:rPr>
        <w:t>ed</w:t>
      </w:r>
      <w:r w:rsidR="00AB711B">
        <w:rPr>
          <w:b/>
          <w:sz w:val="22"/>
          <w:szCs w:val="22"/>
        </w:rPr>
        <w:t xml:space="preserve"> the Employer </w:t>
      </w:r>
      <w:r w:rsidR="000F334B">
        <w:rPr>
          <w:b/>
          <w:sz w:val="22"/>
          <w:szCs w:val="22"/>
        </w:rPr>
        <w:t>when he purchased</w:t>
      </w:r>
      <w:r w:rsidR="00AB711B">
        <w:rPr>
          <w:b/>
          <w:sz w:val="22"/>
          <w:szCs w:val="22"/>
        </w:rPr>
        <w:t xml:space="preserve"> alcohol from an establishment that he had just inspected</w:t>
      </w:r>
      <w:r w:rsidR="00C82539">
        <w:rPr>
          <w:b/>
          <w:sz w:val="22"/>
          <w:szCs w:val="22"/>
        </w:rPr>
        <w:t>.</w:t>
      </w:r>
      <w:r w:rsidR="00AB711B">
        <w:rPr>
          <w:b/>
          <w:sz w:val="22"/>
          <w:szCs w:val="22"/>
        </w:rPr>
        <w:t xml:space="preserve"> </w:t>
      </w:r>
      <w:r w:rsidR="000F334B">
        <w:rPr>
          <w:b/>
          <w:sz w:val="22"/>
          <w:szCs w:val="22"/>
        </w:rPr>
        <w:t xml:space="preserve">This </w:t>
      </w:r>
      <w:r w:rsidR="00AB711B">
        <w:rPr>
          <w:b/>
          <w:sz w:val="22"/>
          <w:szCs w:val="22"/>
        </w:rPr>
        <w:t>discredit was sufficient to maintain the one day suspension.</w:t>
      </w:r>
    </w:p>
    <w:p w:rsidR="00A16E6D" w:rsidRDefault="00A16E6D" w:rsidP="00E81383">
      <w:pPr>
        <w:jc w:val="both"/>
        <w:rPr>
          <w:b/>
          <w:sz w:val="22"/>
          <w:szCs w:val="22"/>
        </w:rPr>
      </w:pPr>
    </w:p>
    <w:p w:rsidR="005C7F09" w:rsidRDefault="00551310" w:rsidP="0028170D">
      <w:pPr>
        <w:jc w:val="both"/>
        <w:rPr>
          <w:sz w:val="22"/>
          <w:szCs w:val="22"/>
        </w:rPr>
      </w:pPr>
      <w:r>
        <w:rPr>
          <w:sz w:val="22"/>
          <w:szCs w:val="22"/>
        </w:rPr>
        <w:t>Grievant</w:t>
      </w:r>
      <w:r w:rsidR="00D24FC1">
        <w:rPr>
          <w:sz w:val="22"/>
          <w:szCs w:val="22"/>
        </w:rPr>
        <w:t xml:space="preserve"> </w:t>
      </w:r>
      <w:r w:rsidR="002635E3">
        <w:rPr>
          <w:sz w:val="22"/>
          <w:szCs w:val="22"/>
        </w:rPr>
        <w:t>was a</w:t>
      </w:r>
      <w:r w:rsidR="00EC6ABB">
        <w:rPr>
          <w:sz w:val="22"/>
          <w:szCs w:val="22"/>
        </w:rPr>
        <w:t xml:space="preserve"> </w:t>
      </w:r>
      <w:r w:rsidR="005674ED">
        <w:rPr>
          <w:sz w:val="22"/>
          <w:szCs w:val="22"/>
        </w:rPr>
        <w:t xml:space="preserve">Tax Enforcement Agent </w:t>
      </w:r>
      <w:r w:rsidR="00786633">
        <w:rPr>
          <w:sz w:val="22"/>
          <w:szCs w:val="22"/>
        </w:rPr>
        <w:t xml:space="preserve">2 </w:t>
      </w:r>
      <w:r w:rsidR="005674ED">
        <w:rPr>
          <w:sz w:val="22"/>
          <w:szCs w:val="22"/>
        </w:rPr>
        <w:t xml:space="preserve">with the Department of Taxation. As part of Grievant’s duties, he was responsible for visiting liquor establishments to ensure that the establishments were properly charging sales tax. It came to the attention of the Employer that Grievant had failed to accurately report income on his 2009 tax returns. </w:t>
      </w:r>
      <w:r w:rsidR="00250730">
        <w:rPr>
          <w:sz w:val="22"/>
          <w:szCs w:val="22"/>
        </w:rPr>
        <w:t xml:space="preserve">This error stemmed from a mistake Grievant’s wife </w:t>
      </w:r>
      <w:r w:rsidR="000F334B">
        <w:rPr>
          <w:sz w:val="22"/>
          <w:szCs w:val="22"/>
        </w:rPr>
        <w:t xml:space="preserve">made while filing the taxes, which he </w:t>
      </w:r>
      <w:r w:rsidR="00250730">
        <w:rPr>
          <w:sz w:val="22"/>
          <w:szCs w:val="22"/>
        </w:rPr>
        <w:t xml:space="preserve">believed to have been remedied. </w:t>
      </w:r>
      <w:r w:rsidR="005674ED">
        <w:rPr>
          <w:sz w:val="22"/>
          <w:szCs w:val="22"/>
        </w:rPr>
        <w:t xml:space="preserve">Additionally, on July 21, 2011 Grievant had conducted an inspection at a business and </w:t>
      </w:r>
      <w:r w:rsidR="00250730">
        <w:rPr>
          <w:sz w:val="22"/>
          <w:szCs w:val="22"/>
        </w:rPr>
        <w:t>shortly</w:t>
      </w:r>
      <w:r w:rsidR="000F334B">
        <w:rPr>
          <w:sz w:val="22"/>
          <w:szCs w:val="22"/>
        </w:rPr>
        <w:t xml:space="preserve"> thereafter</w:t>
      </w:r>
      <w:r w:rsidR="00250730">
        <w:rPr>
          <w:sz w:val="22"/>
          <w:szCs w:val="22"/>
        </w:rPr>
        <w:t xml:space="preserve"> returned to purchase alcohol</w:t>
      </w:r>
      <w:r w:rsidR="000F334B">
        <w:rPr>
          <w:sz w:val="22"/>
          <w:szCs w:val="22"/>
        </w:rPr>
        <w:t xml:space="preserve">. This action was </w:t>
      </w:r>
      <w:r w:rsidR="00250730">
        <w:rPr>
          <w:sz w:val="22"/>
          <w:szCs w:val="22"/>
        </w:rPr>
        <w:t xml:space="preserve">in violation of </w:t>
      </w:r>
      <w:r w:rsidR="000F334B">
        <w:rPr>
          <w:sz w:val="22"/>
          <w:szCs w:val="22"/>
        </w:rPr>
        <w:t xml:space="preserve">the Employers </w:t>
      </w:r>
      <w:r w:rsidR="00250730">
        <w:rPr>
          <w:sz w:val="22"/>
          <w:szCs w:val="22"/>
        </w:rPr>
        <w:t xml:space="preserve">work rules as he was still on Employer business and would have needed to transport the alcohol in a state vehicle. </w:t>
      </w:r>
      <w:r w:rsidR="000014C8">
        <w:rPr>
          <w:sz w:val="22"/>
          <w:szCs w:val="22"/>
        </w:rPr>
        <w:t xml:space="preserve"> </w:t>
      </w:r>
    </w:p>
    <w:p w:rsidR="00043A46" w:rsidRDefault="00043A46" w:rsidP="0028170D">
      <w:pPr>
        <w:jc w:val="both"/>
        <w:rPr>
          <w:sz w:val="22"/>
          <w:szCs w:val="22"/>
        </w:rPr>
      </w:pPr>
    </w:p>
    <w:p w:rsidR="00D90DE9" w:rsidRDefault="002B1497" w:rsidP="0032288B">
      <w:pPr>
        <w:jc w:val="both"/>
        <w:rPr>
          <w:sz w:val="22"/>
          <w:szCs w:val="22"/>
        </w:rPr>
      </w:pPr>
      <w:r>
        <w:rPr>
          <w:sz w:val="22"/>
          <w:szCs w:val="22"/>
        </w:rPr>
        <w:t xml:space="preserve">The Employer argued that </w:t>
      </w:r>
      <w:r w:rsidR="00250730">
        <w:rPr>
          <w:sz w:val="22"/>
          <w:szCs w:val="22"/>
        </w:rPr>
        <w:t>Grievant is in a position of trust and failing to properly amend a tax return as well as purchasing alcohol shortly after inspection and transporting alcohol in a state vehicle breache</w:t>
      </w:r>
      <w:r w:rsidR="000F334B">
        <w:rPr>
          <w:sz w:val="22"/>
          <w:szCs w:val="22"/>
        </w:rPr>
        <w:t>d</w:t>
      </w:r>
      <w:r w:rsidR="00250730">
        <w:rPr>
          <w:sz w:val="22"/>
          <w:szCs w:val="22"/>
        </w:rPr>
        <w:t xml:space="preserve"> the public trust. </w:t>
      </w:r>
      <w:r w:rsidR="00030175">
        <w:rPr>
          <w:sz w:val="22"/>
          <w:szCs w:val="22"/>
        </w:rPr>
        <w:t xml:space="preserve">At no point does the evidence show that Grievant informed the proper authorities about </w:t>
      </w:r>
      <w:r w:rsidR="000F334B">
        <w:rPr>
          <w:sz w:val="22"/>
          <w:szCs w:val="22"/>
        </w:rPr>
        <w:t>the error in his tax return</w:t>
      </w:r>
      <w:r w:rsidR="00030175">
        <w:rPr>
          <w:sz w:val="22"/>
          <w:szCs w:val="22"/>
        </w:rPr>
        <w:t xml:space="preserve">. </w:t>
      </w:r>
      <w:r w:rsidR="000F334B">
        <w:rPr>
          <w:sz w:val="22"/>
          <w:szCs w:val="22"/>
        </w:rPr>
        <w:t xml:space="preserve">Additionally, </w:t>
      </w:r>
      <w:r w:rsidR="00030175">
        <w:rPr>
          <w:sz w:val="22"/>
          <w:szCs w:val="22"/>
        </w:rPr>
        <w:t xml:space="preserve">Grievant testified at one point that </w:t>
      </w:r>
      <w:r w:rsidR="00004F18">
        <w:rPr>
          <w:sz w:val="22"/>
          <w:szCs w:val="22"/>
        </w:rPr>
        <w:t xml:space="preserve">he </w:t>
      </w:r>
      <w:r w:rsidR="00030175">
        <w:rPr>
          <w:sz w:val="22"/>
          <w:szCs w:val="22"/>
        </w:rPr>
        <w:t xml:space="preserve">purchased the alcohol to ensure sales tax was being applied and disposed of the alcohol without attempting to recoup the cost. However, he later stated that he was no longer on official business when purchased the alcohol. </w:t>
      </w:r>
      <w:r w:rsidR="000C4062">
        <w:rPr>
          <w:sz w:val="22"/>
          <w:szCs w:val="22"/>
        </w:rPr>
        <w:t>Grievant’s position requires statutory compliance with tax rules and ordinances</w:t>
      </w:r>
      <w:r w:rsidR="00004F18">
        <w:rPr>
          <w:sz w:val="22"/>
          <w:szCs w:val="22"/>
        </w:rPr>
        <w:t>,</w:t>
      </w:r>
      <w:r w:rsidR="000C4062">
        <w:rPr>
          <w:sz w:val="22"/>
          <w:szCs w:val="22"/>
        </w:rPr>
        <w:t xml:space="preserve"> and state policy prohibits transporting alcohol in a state vehicle. Thus, a one day suspension was lenient in light of the discipline grid</w:t>
      </w:r>
      <w:r w:rsidR="00004F18">
        <w:rPr>
          <w:sz w:val="22"/>
          <w:szCs w:val="22"/>
        </w:rPr>
        <w:t xml:space="preserve"> permitting the Employer to give Grievant a one-day suspension for each offense</w:t>
      </w:r>
      <w:r w:rsidR="000C4062">
        <w:rPr>
          <w:sz w:val="22"/>
          <w:szCs w:val="22"/>
        </w:rPr>
        <w:t>.</w:t>
      </w:r>
    </w:p>
    <w:p w:rsidR="002C47C4" w:rsidRDefault="002C47C4" w:rsidP="0032288B">
      <w:pPr>
        <w:jc w:val="both"/>
        <w:rPr>
          <w:sz w:val="22"/>
          <w:szCs w:val="22"/>
        </w:rPr>
      </w:pPr>
    </w:p>
    <w:p w:rsidR="003826D5" w:rsidRDefault="00D90DE9" w:rsidP="003C4599">
      <w:pPr>
        <w:jc w:val="both"/>
        <w:rPr>
          <w:sz w:val="22"/>
          <w:szCs w:val="22"/>
        </w:rPr>
      </w:pPr>
      <w:r>
        <w:rPr>
          <w:sz w:val="22"/>
          <w:szCs w:val="22"/>
        </w:rPr>
        <w:t xml:space="preserve">The </w:t>
      </w:r>
      <w:r w:rsidR="002C47C4">
        <w:rPr>
          <w:sz w:val="22"/>
          <w:szCs w:val="22"/>
        </w:rPr>
        <w:t xml:space="preserve">Union countered that </w:t>
      </w:r>
      <w:r w:rsidR="000C4062">
        <w:rPr>
          <w:sz w:val="22"/>
          <w:szCs w:val="22"/>
        </w:rPr>
        <w:t>the tax forms were prepared by Grievant’s wife</w:t>
      </w:r>
      <w:r w:rsidR="00004F18">
        <w:rPr>
          <w:sz w:val="22"/>
          <w:szCs w:val="22"/>
        </w:rPr>
        <w:t>.</w:t>
      </w:r>
      <w:r w:rsidR="000C4062">
        <w:rPr>
          <w:sz w:val="22"/>
          <w:szCs w:val="22"/>
        </w:rPr>
        <w:t xml:space="preserve"> </w:t>
      </w:r>
      <w:r w:rsidR="00004F18">
        <w:rPr>
          <w:sz w:val="22"/>
          <w:szCs w:val="22"/>
        </w:rPr>
        <w:t>U</w:t>
      </w:r>
      <w:r w:rsidR="000C4062">
        <w:rPr>
          <w:sz w:val="22"/>
          <w:szCs w:val="22"/>
        </w:rPr>
        <w:t xml:space="preserve">pon realizing the error, Grievant took </w:t>
      </w:r>
      <w:r w:rsidR="00004F18">
        <w:rPr>
          <w:sz w:val="22"/>
          <w:szCs w:val="22"/>
        </w:rPr>
        <w:t xml:space="preserve">immediate </w:t>
      </w:r>
      <w:r w:rsidR="000C4062">
        <w:rPr>
          <w:sz w:val="22"/>
          <w:szCs w:val="22"/>
        </w:rPr>
        <w:t xml:space="preserve">steps to correct </w:t>
      </w:r>
      <w:r w:rsidR="00004F18">
        <w:rPr>
          <w:sz w:val="22"/>
          <w:szCs w:val="22"/>
        </w:rPr>
        <w:t>it</w:t>
      </w:r>
      <w:r w:rsidR="000C4062">
        <w:rPr>
          <w:sz w:val="22"/>
          <w:szCs w:val="22"/>
        </w:rPr>
        <w:t>. Grievant did not violate the statute as he promptly remedied the error and believed the error to have been fixed</w:t>
      </w:r>
      <w:r w:rsidR="00017C81">
        <w:rPr>
          <w:sz w:val="22"/>
          <w:szCs w:val="22"/>
        </w:rPr>
        <w:t>.</w:t>
      </w:r>
      <w:r w:rsidR="002C47C4">
        <w:rPr>
          <w:sz w:val="22"/>
          <w:szCs w:val="22"/>
        </w:rPr>
        <w:t xml:space="preserve"> </w:t>
      </w:r>
      <w:r w:rsidR="0061112C">
        <w:rPr>
          <w:sz w:val="22"/>
          <w:szCs w:val="22"/>
        </w:rPr>
        <w:t>The Union also argued that it was no</w:t>
      </w:r>
      <w:r w:rsidR="00004F18">
        <w:rPr>
          <w:sz w:val="22"/>
          <w:szCs w:val="22"/>
        </w:rPr>
        <w:t>t</w:t>
      </w:r>
      <w:r w:rsidR="0061112C">
        <w:rPr>
          <w:sz w:val="22"/>
          <w:szCs w:val="22"/>
        </w:rPr>
        <w:t xml:space="preserve"> uncommon for agents to purchase alcohol from establishments they </w:t>
      </w:r>
      <w:r w:rsidR="00004F18">
        <w:rPr>
          <w:sz w:val="22"/>
          <w:szCs w:val="22"/>
        </w:rPr>
        <w:t>we</w:t>
      </w:r>
      <w:r w:rsidR="0061112C">
        <w:rPr>
          <w:sz w:val="22"/>
          <w:szCs w:val="22"/>
        </w:rPr>
        <w:t>re investigating to ensure proper taxes were charged. Refuting that a one day suspension was lenient, the Union argued the discipline grid was not progressive and a verbal reprimand would have sufficed.</w:t>
      </w:r>
    </w:p>
    <w:p w:rsidR="002C47C4" w:rsidRDefault="002C47C4" w:rsidP="003C4599">
      <w:pPr>
        <w:jc w:val="both"/>
        <w:rPr>
          <w:sz w:val="22"/>
          <w:szCs w:val="22"/>
        </w:rPr>
      </w:pPr>
    </w:p>
    <w:p w:rsidR="00FD4D7C" w:rsidRPr="00D44E71" w:rsidRDefault="00FD4D7C" w:rsidP="003C4599">
      <w:pPr>
        <w:jc w:val="both"/>
        <w:rPr>
          <w:sz w:val="22"/>
          <w:szCs w:val="22"/>
        </w:rPr>
      </w:pPr>
      <w:r>
        <w:rPr>
          <w:sz w:val="22"/>
          <w:szCs w:val="22"/>
        </w:rPr>
        <w:t>The Arbitrator found that</w:t>
      </w:r>
      <w:r w:rsidR="00017C81">
        <w:rPr>
          <w:sz w:val="22"/>
          <w:szCs w:val="22"/>
        </w:rPr>
        <w:t xml:space="preserve"> </w:t>
      </w:r>
      <w:r w:rsidR="0061112C">
        <w:rPr>
          <w:sz w:val="22"/>
          <w:szCs w:val="22"/>
        </w:rPr>
        <w:t>Grievant had not failed to timely file a tax return</w:t>
      </w:r>
      <w:r w:rsidR="00004F18">
        <w:rPr>
          <w:sz w:val="22"/>
          <w:szCs w:val="22"/>
        </w:rPr>
        <w:t>. R</w:t>
      </w:r>
      <w:r w:rsidR="0061112C">
        <w:rPr>
          <w:sz w:val="22"/>
          <w:szCs w:val="22"/>
        </w:rPr>
        <w:t xml:space="preserve">ather, </w:t>
      </w:r>
      <w:r w:rsidR="00004F18">
        <w:rPr>
          <w:sz w:val="22"/>
          <w:szCs w:val="22"/>
        </w:rPr>
        <w:t xml:space="preserve">he </w:t>
      </w:r>
      <w:r w:rsidR="0061112C">
        <w:rPr>
          <w:sz w:val="22"/>
          <w:szCs w:val="22"/>
        </w:rPr>
        <w:t xml:space="preserve">failed to accurately report </w:t>
      </w:r>
      <w:r w:rsidR="00DB0253">
        <w:rPr>
          <w:sz w:val="22"/>
          <w:szCs w:val="22"/>
        </w:rPr>
        <w:t xml:space="preserve">income </w:t>
      </w:r>
      <w:r w:rsidR="0061112C">
        <w:rPr>
          <w:sz w:val="22"/>
          <w:szCs w:val="22"/>
        </w:rPr>
        <w:t xml:space="preserve">or timely pay </w:t>
      </w:r>
      <w:r w:rsidR="00DB0253">
        <w:rPr>
          <w:sz w:val="22"/>
          <w:szCs w:val="22"/>
        </w:rPr>
        <w:t xml:space="preserve">an outstanding balance. As Grievant took prompt action to resolve the </w:t>
      </w:r>
      <w:r w:rsidR="00004F18">
        <w:rPr>
          <w:sz w:val="22"/>
          <w:szCs w:val="22"/>
        </w:rPr>
        <w:t xml:space="preserve">issue </w:t>
      </w:r>
      <w:r w:rsidR="00DB0253">
        <w:rPr>
          <w:sz w:val="22"/>
          <w:szCs w:val="22"/>
        </w:rPr>
        <w:t>and Grievant’s story was credible and supported by written documentation, discipline was not appropriate</w:t>
      </w:r>
      <w:r w:rsidR="00004F18">
        <w:rPr>
          <w:sz w:val="22"/>
          <w:szCs w:val="22"/>
        </w:rPr>
        <w:t xml:space="preserve"> for the first offense</w:t>
      </w:r>
      <w:r w:rsidR="00E14937">
        <w:rPr>
          <w:sz w:val="22"/>
          <w:szCs w:val="22"/>
        </w:rPr>
        <w:t>.</w:t>
      </w:r>
      <w:r w:rsidR="00DB0253">
        <w:rPr>
          <w:sz w:val="22"/>
          <w:szCs w:val="22"/>
        </w:rPr>
        <w:t xml:space="preserve"> However, Grievant’s conflicting stories regarding the purchase of alcohol and the appearance of impropriety justified a one day suspension. Grievant’s actions </w:t>
      </w:r>
      <w:r w:rsidR="00004F18">
        <w:rPr>
          <w:sz w:val="22"/>
          <w:szCs w:val="22"/>
        </w:rPr>
        <w:t>could</w:t>
      </w:r>
      <w:r w:rsidR="00DB0253">
        <w:rPr>
          <w:sz w:val="22"/>
          <w:szCs w:val="22"/>
        </w:rPr>
        <w:t xml:space="preserve"> have discredited the Department in violation of work rules</w:t>
      </w:r>
      <w:r w:rsidR="00004F18">
        <w:rPr>
          <w:sz w:val="22"/>
          <w:szCs w:val="22"/>
        </w:rPr>
        <w:t>.</w:t>
      </w:r>
      <w:r w:rsidR="00DB0253">
        <w:rPr>
          <w:sz w:val="22"/>
          <w:szCs w:val="22"/>
        </w:rPr>
        <w:t xml:space="preserve"> Grievant knew his actions were inappropriate. The Employers discipline grid was reasonably related to </w:t>
      </w:r>
      <w:r w:rsidR="00004F18">
        <w:rPr>
          <w:sz w:val="22"/>
          <w:szCs w:val="22"/>
        </w:rPr>
        <w:t xml:space="preserve">a </w:t>
      </w:r>
      <w:r w:rsidR="00DB0253">
        <w:rPr>
          <w:sz w:val="22"/>
          <w:szCs w:val="22"/>
        </w:rPr>
        <w:t>violation of the work rules. Therefore, Grievant’s purchase of alcoho</w:t>
      </w:r>
      <w:r w:rsidR="00004F18">
        <w:rPr>
          <w:sz w:val="22"/>
          <w:szCs w:val="22"/>
        </w:rPr>
        <w:t>l independently justified a one-</w:t>
      </w:r>
      <w:r w:rsidR="00DB0253">
        <w:rPr>
          <w:sz w:val="22"/>
          <w:szCs w:val="22"/>
        </w:rPr>
        <w:t xml:space="preserve">day suspension. </w:t>
      </w:r>
      <w:r w:rsidR="00E562D8">
        <w:rPr>
          <w:sz w:val="22"/>
          <w:szCs w:val="22"/>
        </w:rPr>
        <w:t xml:space="preserve"> </w:t>
      </w:r>
    </w:p>
    <w:sectPr w:rsidR="00FD4D7C" w:rsidRPr="00D44E71"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9C"/>
    <w:rsid w:val="000014C8"/>
    <w:rsid w:val="00004F18"/>
    <w:rsid w:val="00011752"/>
    <w:rsid w:val="00017C81"/>
    <w:rsid w:val="00024D63"/>
    <w:rsid w:val="00027263"/>
    <w:rsid w:val="00030175"/>
    <w:rsid w:val="00031144"/>
    <w:rsid w:val="00036430"/>
    <w:rsid w:val="00041E10"/>
    <w:rsid w:val="00043A46"/>
    <w:rsid w:val="00046712"/>
    <w:rsid w:val="00050D5D"/>
    <w:rsid w:val="00051E3A"/>
    <w:rsid w:val="000524D3"/>
    <w:rsid w:val="00067AB7"/>
    <w:rsid w:val="00074910"/>
    <w:rsid w:val="00082959"/>
    <w:rsid w:val="00090511"/>
    <w:rsid w:val="000A3803"/>
    <w:rsid w:val="000A418E"/>
    <w:rsid w:val="000C1092"/>
    <w:rsid w:val="000C4062"/>
    <w:rsid w:val="000D243A"/>
    <w:rsid w:val="000D5305"/>
    <w:rsid w:val="000E3E51"/>
    <w:rsid w:val="000F16D8"/>
    <w:rsid w:val="000F334B"/>
    <w:rsid w:val="00101653"/>
    <w:rsid w:val="00114C19"/>
    <w:rsid w:val="001300CF"/>
    <w:rsid w:val="00136D73"/>
    <w:rsid w:val="00145EB4"/>
    <w:rsid w:val="00146D23"/>
    <w:rsid w:val="00150B77"/>
    <w:rsid w:val="00183753"/>
    <w:rsid w:val="00183B43"/>
    <w:rsid w:val="0019304E"/>
    <w:rsid w:val="00194A0E"/>
    <w:rsid w:val="00197694"/>
    <w:rsid w:val="001A686B"/>
    <w:rsid w:val="001A6F4C"/>
    <w:rsid w:val="001B2811"/>
    <w:rsid w:val="001B2FE2"/>
    <w:rsid w:val="001E6DA6"/>
    <w:rsid w:val="00205027"/>
    <w:rsid w:val="002056BF"/>
    <w:rsid w:val="00207A94"/>
    <w:rsid w:val="00210A77"/>
    <w:rsid w:val="00211003"/>
    <w:rsid w:val="00212A57"/>
    <w:rsid w:val="002154BC"/>
    <w:rsid w:val="0023035E"/>
    <w:rsid w:val="00240EA9"/>
    <w:rsid w:val="00250730"/>
    <w:rsid w:val="00252C63"/>
    <w:rsid w:val="00256D5D"/>
    <w:rsid w:val="002635E3"/>
    <w:rsid w:val="0028170D"/>
    <w:rsid w:val="002920F5"/>
    <w:rsid w:val="002A42F7"/>
    <w:rsid w:val="002A492B"/>
    <w:rsid w:val="002A6C76"/>
    <w:rsid w:val="002B1497"/>
    <w:rsid w:val="002C47C4"/>
    <w:rsid w:val="002D2C0C"/>
    <w:rsid w:val="002D51B2"/>
    <w:rsid w:val="002F0DB2"/>
    <w:rsid w:val="002F1FF0"/>
    <w:rsid w:val="00311C7E"/>
    <w:rsid w:val="0032288B"/>
    <w:rsid w:val="00331F7D"/>
    <w:rsid w:val="00332AE3"/>
    <w:rsid w:val="003441C4"/>
    <w:rsid w:val="00350F84"/>
    <w:rsid w:val="00351D53"/>
    <w:rsid w:val="00352EDD"/>
    <w:rsid w:val="003551EF"/>
    <w:rsid w:val="00364B87"/>
    <w:rsid w:val="00364DE9"/>
    <w:rsid w:val="00371714"/>
    <w:rsid w:val="003826D5"/>
    <w:rsid w:val="00384E3E"/>
    <w:rsid w:val="00392FAC"/>
    <w:rsid w:val="00395585"/>
    <w:rsid w:val="003A0F61"/>
    <w:rsid w:val="003A384C"/>
    <w:rsid w:val="003A7FF5"/>
    <w:rsid w:val="003C4599"/>
    <w:rsid w:val="003D0C38"/>
    <w:rsid w:val="003E4554"/>
    <w:rsid w:val="003E4D20"/>
    <w:rsid w:val="00400993"/>
    <w:rsid w:val="004011B8"/>
    <w:rsid w:val="00401728"/>
    <w:rsid w:val="00403843"/>
    <w:rsid w:val="004265A5"/>
    <w:rsid w:val="00430400"/>
    <w:rsid w:val="00432A30"/>
    <w:rsid w:val="0043333B"/>
    <w:rsid w:val="0044055C"/>
    <w:rsid w:val="004668AD"/>
    <w:rsid w:val="004736E8"/>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674ED"/>
    <w:rsid w:val="00573A5B"/>
    <w:rsid w:val="00584359"/>
    <w:rsid w:val="005906A0"/>
    <w:rsid w:val="005A2C6F"/>
    <w:rsid w:val="005A4F1F"/>
    <w:rsid w:val="005A5E5C"/>
    <w:rsid w:val="005C0AAC"/>
    <w:rsid w:val="005C27B8"/>
    <w:rsid w:val="005C33AC"/>
    <w:rsid w:val="005C7F09"/>
    <w:rsid w:val="005D224A"/>
    <w:rsid w:val="005D7134"/>
    <w:rsid w:val="005E4C5E"/>
    <w:rsid w:val="005F7D6E"/>
    <w:rsid w:val="00601CAD"/>
    <w:rsid w:val="00604903"/>
    <w:rsid w:val="0061112C"/>
    <w:rsid w:val="00617BDA"/>
    <w:rsid w:val="00624565"/>
    <w:rsid w:val="006246A8"/>
    <w:rsid w:val="0062672E"/>
    <w:rsid w:val="00627325"/>
    <w:rsid w:val="006274BC"/>
    <w:rsid w:val="00641968"/>
    <w:rsid w:val="00646AFD"/>
    <w:rsid w:val="00652A9D"/>
    <w:rsid w:val="00657B19"/>
    <w:rsid w:val="00675D06"/>
    <w:rsid w:val="00684B24"/>
    <w:rsid w:val="006B3134"/>
    <w:rsid w:val="006B6951"/>
    <w:rsid w:val="006D084B"/>
    <w:rsid w:val="006D3853"/>
    <w:rsid w:val="006D385F"/>
    <w:rsid w:val="006D53A2"/>
    <w:rsid w:val="006D7AAA"/>
    <w:rsid w:val="006E499A"/>
    <w:rsid w:val="006F53ED"/>
    <w:rsid w:val="006F58E1"/>
    <w:rsid w:val="00711929"/>
    <w:rsid w:val="00732272"/>
    <w:rsid w:val="0073294E"/>
    <w:rsid w:val="00732C9C"/>
    <w:rsid w:val="00736A38"/>
    <w:rsid w:val="00746ABD"/>
    <w:rsid w:val="00754AAA"/>
    <w:rsid w:val="00755580"/>
    <w:rsid w:val="00761E29"/>
    <w:rsid w:val="00763ED1"/>
    <w:rsid w:val="00765542"/>
    <w:rsid w:val="00766AEF"/>
    <w:rsid w:val="007675F8"/>
    <w:rsid w:val="00772AE9"/>
    <w:rsid w:val="00775E75"/>
    <w:rsid w:val="00786633"/>
    <w:rsid w:val="00786733"/>
    <w:rsid w:val="00786891"/>
    <w:rsid w:val="007A1586"/>
    <w:rsid w:val="007A6EC2"/>
    <w:rsid w:val="007B1AA5"/>
    <w:rsid w:val="007B2362"/>
    <w:rsid w:val="007B2BFE"/>
    <w:rsid w:val="007B47AD"/>
    <w:rsid w:val="007B7AFB"/>
    <w:rsid w:val="007C2CE2"/>
    <w:rsid w:val="007C4C9B"/>
    <w:rsid w:val="007D4B8F"/>
    <w:rsid w:val="007D54D2"/>
    <w:rsid w:val="007D76B7"/>
    <w:rsid w:val="007E065C"/>
    <w:rsid w:val="007E35FE"/>
    <w:rsid w:val="007E4098"/>
    <w:rsid w:val="007E6AA6"/>
    <w:rsid w:val="007F1356"/>
    <w:rsid w:val="007F548D"/>
    <w:rsid w:val="00801333"/>
    <w:rsid w:val="00801C62"/>
    <w:rsid w:val="008052E4"/>
    <w:rsid w:val="00811163"/>
    <w:rsid w:val="00821DD4"/>
    <w:rsid w:val="008359CF"/>
    <w:rsid w:val="00845E3B"/>
    <w:rsid w:val="008540ED"/>
    <w:rsid w:val="00860444"/>
    <w:rsid w:val="00872A18"/>
    <w:rsid w:val="00874237"/>
    <w:rsid w:val="0088175D"/>
    <w:rsid w:val="00882350"/>
    <w:rsid w:val="008875C9"/>
    <w:rsid w:val="008A2EC0"/>
    <w:rsid w:val="008B6713"/>
    <w:rsid w:val="008D2534"/>
    <w:rsid w:val="008D7674"/>
    <w:rsid w:val="008E6C73"/>
    <w:rsid w:val="00900430"/>
    <w:rsid w:val="00904F6C"/>
    <w:rsid w:val="00913DD9"/>
    <w:rsid w:val="00920E1D"/>
    <w:rsid w:val="00922787"/>
    <w:rsid w:val="00926E65"/>
    <w:rsid w:val="00935CC5"/>
    <w:rsid w:val="0094108B"/>
    <w:rsid w:val="00945348"/>
    <w:rsid w:val="009459B1"/>
    <w:rsid w:val="009631F3"/>
    <w:rsid w:val="00973E8D"/>
    <w:rsid w:val="00975184"/>
    <w:rsid w:val="00990073"/>
    <w:rsid w:val="00994504"/>
    <w:rsid w:val="009945FB"/>
    <w:rsid w:val="009A3C1C"/>
    <w:rsid w:val="009A7446"/>
    <w:rsid w:val="009B2757"/>
    <w:rsid w:val="009C015E"/>
    <w:rsid w:val="009C06E0"/>
    <w:rsid w:val="009C2AAC"/>
    <w:rsid w:val="009D04C6"/>
    <w:rsid w:val="009D5316"/>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5AA9"/>
    <w:rsid w:val="00A94A37"/>
    <w:rsid w:val="00AB711B"/>
    <w:rsid w:val="00AC199C"/>
    <w:rsid w:val="00AD1A43"/>
    <w:rsid w:val="00AD1CA0"/>
    <w:rsid w:val="00AE04C2"/>
    <w:rsid w:val="00AE2F2B"/>
    <w:rsid w:val="00AF495C"/>
    <w:rsid w:val="00B118BF"/>
    <w:rsid w:val="00B532C4"/>
    <w:rsid w:val="00B55B7C"/>
    <w:rsid w:val="00B62509"/>
    <w:rsid w:val="00B70D61"/>
    <w:rsid w:val="00B76117"/>
    <w:rsid w:val="00B77AF4"/>
    <w:rsid w:val="00B860DF"/>
    <w:rsid w:val="00B9364E"/>
    <w:rsid w:val="00BA3DC3"/>
    <w:rsid w:val="00BA772E"/>
    <w:rsid w:val="00BB1E7B"/>
    <w:rsid w:val="00BB3A5A"/>
    <w:rsid w:val="00BB3DDA"/>
    <w:rsid w:val="00BB6D9F"/>
    <w:rsid w:val="00BD3451"/>
    <w:rsid w:val="00BE5B4C"/>
    <w:rsid w:val="00C01A30"/>
    <w:rsid w:val="00C24833"/>
    <w:rsid w:val="00C31FD0"/>
    <w:rsid w:val="00C355CA"/>
    <w:rsid w:val="00C53503"/>
    <w:rsid w:val="00C54874"/>
    <w:rsid w:val="00C61A8C"/>
    <w:rsid w:val="00C82539"/>
    <w:rsid w:val="00C848E3"/>
    <w:rsid w:val="00C87111"/>
    <w:rsid w:val="00C9087A"/>
    <w:rsid w:val="00CA346A"/>
    <w:rsid w:val="00CA66B3"/>
    <w:rsid w:val="00CC7316"/>
    <w:rsid w:val="00CD492B"/>
    <w:rsid w:val="00CE4417"/>
    <w:rsid w:val="00CF3087"/>
    <w:rsid w:val="00CF5B7E"/>
    <w:rsid w:val="00D01D61"/>
    <w:rsid w:val="00D01E4F"/>
    <w:rsid w:val="00D14075"/>
    <w:rsid w:val="00D239A8"/>
    <w:rsid w:val="00D24FC1"/>
    <w:rsid w:val="00D436B2"/>
    <w:rsid w:val="00D4370E"/>
    <w:rsid w:val="00D44E71"/>
    <w:rsid w:val="00D464F8"/>
    <w:rsid w:val="00D542F5"/>
    <w:rsid w:val="00D54355"/>
    <w:rsid w:val="00D76CDC"/>
    <w:rsid w:val="00D90DE9"/>
    <w:rsid w:val="00DA09B7"/>
    <w:rsid w:val="00DA3E8A"/>
    <w:rsid w:val="00DA48BF"/>
    <w:rsid w:val="00DB0253"/>
    <w:rsid w:val="00DB2B69"/>
    <w:rsid w:val="00DB5E70"/>
    <w:rsid w:val="00DC1337"/>
    <w:rsid w:val="00DE4808"/>
    <w:rsid w:val="00E01FC6"/>
    <w:rsid w:val="00E103C7"/>
    <w:rsid w:val="00E14937"/>
    <w:rsid w:val="00E202BF"/>
    <w:rsid w:val="00E26535"/>
    <w:rsid w:val="00E2703B"/>
    <w:rsid w:val="00E33879"/>
    <w:rsid w:val="00E33E99"/>
    <w:rsid w:val="00E3743E"/>
    <w:rsid w:val="00E463F7"/>
    <w:rsid w:val="00E562D8"/>
    <w:rsid w:val="00E56D20"/>
    <w:rsid w:val="00E71F19"/>
    <w:rsid w:val="00E81383"/>
    <w:rsid w:val="00EA0993"/>
    <w:rsid w:val="00EC6ABB"/>
    <w:rsid w:val="00ED446B"/>
    <w:rsid w:val="00EE04EB"/>
    <w:rsid w:val="00EE788A"/>
    <w:rsid w:val="00EF4733"/>
    <w:rsid w:val="00F00B78"/>
    <w:rsid w:val="00F03771"/>
    <w:rsid w:val="00F110C8"/>
    <w:rsid w:val="00F1566A"/>
    <w:rsid w:val="00F22D41"/>
    <w:rsid w:val="00F24A7E"/>
    <w:rsid w:val="00F4317E"/>
    <w:rsid w:val="00F45AB5"/>
    <w:rsid w:val="00F545E1"/>
    <w:rsid w:val="00F56C24"/>
    <w:rsid w:val="00F65DAA"/>
    <w:rsid w:val="00F75695"/>
    <w:rsid w:val="00F76261"/>
    <w:rsid w:val="00F7651C"/>
    <w:rsid w:val="00F7746C"/>
    <w:rsid w:val="00FA76C1"/>
    <w:rsid w:val="00FB1DE4"/>
    <w:rsid w:val="00FC2785"/>
    <w:rsid w:val="00FC3B28"/>
    <w:rsid w:val="00FC452F"/>
    <w:rsid w:val="00FC4BAF"/>
    <w:rsid w:val="00FC73EB"/>
    <w:rsid w:val="00FD4D7C"/>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68127F-CDE7-4DB7-83C3-68CA2D4C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Nicholson, Katharine</cp:lastModifiedBy>
  <cp:revision>2</cp:revision>
  <cp:lastPrinted>2013-03-22T15:32:00Z</cp:lastPrinted>
  <dcterms:created xsi:type="dcterms:W3CDTF">2017-02-13T21:15:00Z</dcterms:created>
  <dcterms:modified xsi:type="dcterms:W3CDTF">2017-02-13T21:15:00Z</dcterms:modified>
</cp:coreProperties>
</file>