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bookmarkStart w:id="0" w:name="_GoBack"/>
      <w:bookmarkEnd w:id="0"/>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4F30FB">
        <w:rPr>
          <w:b/>
          <w:sz w:val="21"/>
          <w:szCs w:val="21"/>
          <w:u w:val="single"/>
        </w:rPr>
        <w:t>2</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732272">
              <w:rPr>
                <w:b/>
                <w:sz w:val="20"/>
              </w:rPr>
              <w:t>9</w:t>
            </w:r>
            <w:r w:rsidR="004F30FB">
              <w:rPr>
                <w:b/>
                <w:sz w:val="20"/>
              </w:rPr>
              <w:t>2</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4F30FB" w:rsidP="004F30FB">
            <w:pPr>
              <w:rPr>
                <w:b/>
                <w:sz w:val="20"/>
              </w:rPr>
            </w:pPr>
            <w:r>
              <w:rPr>
                <w:b/>
                <w:sz w:val="20"/>
              </w:rPr>
              <w:t>24-14-20120507-0006-02-01</w:t>
            </w:r>
            <w:r w:rsidR="00732272">
              <w:rPr>
                <w:b/>
                <w:sz w:val="20"/>
              </w:rPr>
              <w:t xml:space="preserve">; and, </w:t>
            </w:r>
            <w:r>
              <w:rPr>
                <w:b/>
                <w:sz w:val="20"/>
              </w:rPr>
              <w:t>24-009-2012-0010-05-02</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4F30FB" w:rsidP="00732272">
            <w:pPr>
              <w:ind w:left="432" w:hanging="432"/>
              <w:rPr>
                <w:b/>
                <w:sz w:val="20"/>
              </w:rPr>
            </w:pPr>
            <w:r>
              <w:rPr>
                <w:b/>
                <w:sz w:val="20"/>
              </w:rPr>
              <w:t>DODD</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4F30FB" w:rsidP="004F30FB">
            <w:pPr>
              <w:ind w:left="432" w:hanging="432"/>
              <w:rPr>
                <w:b/>
                <w:sz w:val="20"/>
              </w:rPr>
            </w:pPr>
            <w:r>
              <w:rPr>
                <w:b/>
                <w:sz w:val="20"/>
              </w:rPr>
              <w:t>FOP</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4F30FB" w:rsidP="004F30FB">
            <w:pPr>
              <w:rPr>
                <w:b/>
                <w:sz w:val="20"/>
              </w:rPr>
            </w:pPr>
            <w:r>
              <w:rPr>
                <w:b/>
                <w:sz w:val="20"/>
              </w:rPr>
              <w:t xml:space="preserve">Susan </w:t>
            </w:r>
            <w:proofErr w:type="spellStart"/>
            <w:r>
              <w:rPr>
                <w:b/>
                <w:sz w:val="20"/>
              </w:rPr>
              <w:t>Grody</w:t>
            </w:r>
            <w:proofErr w:type="spellEnd"/>
            <w:r>
              <w:rPr>
                <w:b/>
                <w:sz w:val="20"/>
              </w:rPr>
              <w:t xml:space="preserve"> Ruben</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4F30FB" w:rsidP="00732C9C">
            <w:pPr>
              <w:ind w:left="432" w:hanging="432"/>
              <w:rPr>
                <w:b/>
                <w:sz w:val="20"/>
              </w:rPr>
            </w:pPr>
            <w:r>
              <w:rPr>
                <w:b/>
                <w:sz w:val="20"/>
              </w:rPr>
              <w:t xml:space="preserve">William </w:t>
            </w:r>
            <w:proofErr w:type="spellStart"/>
            <w:r>
              <w:rPr>
                <w:b/>
                <w:sz w:val="20"/>
              </w:rPr>
              <w:t>Ferkan</w:t>
            </w:r>
            <w:proofErr w:type="spellEnd"/>
            <w:r>
              <w:rPr>
                <w:b/>
                <w:sz w:val="20"/>
              </w:rPr>
              <w:t>, Rodney Fry, et al.</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4F30FB" w:rsidP="00732C9C">
            <w:pPr>
              <w:ind w:left="432" w:hanging="432"/>
              <w:rPr>
                <w:b/>
                <w:sz w:val="20"/>
              </w:rPr>
            </w:pPr>
            <w:r>
              <w:rPr>
                <w:b/>
                <w:sz w:val="20"/>
              </w:rPr>
              <w:t>Melinda Armstrong</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4F30FB" w:rsidP="00732272">
            <w:pPr>
              <w:ind w:left="432" w:hanging="432"/>
              <w:rPr>
                <w:b/>
                <w:sz w:val="20"/>
              </w:rPr>
            </w:pPr>
            <w:r>
              <w:rPr>
                <w:b/>
                <w:sz w:val="20"/>
              </w:rPr>
              <w:t>Paul Cox</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4F30FB" w:rsidP="004F30FB">
            <w:pPr>
              <w:ind w:left="432" w:hanging="432"/>
              <w:rPr>
                <w:b/>
                <w:sz w:val="20"/>
              </w:rPr>
            </w:pPr>
            <w:r>
              <w:rPr>
                <w:b/>
                <w:sz w:val="20"/>
              </w:rPr>
              <w:t>10/23/2012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732272" w:rsidP="00732272">
            <w:pPr>
              <w:ind w:left="432" w:hanging="432"/>
              <w:rPr>
                <w:b/>
                <w:sz w:val="20"/>
              </w:rPr>
            </w:pPr>
            <w:r>
              <w:rPr>
                <w:b/>
                <w:sz w:val="20"/>
              </w:rPr>
              <w:t>01</w:t>
            </w:r>
            <w:r w:rsidR="006B3134" w:rsidRPr="00F7746C">
              <w:rPr>
                <w:b/>
                <w:sz w:val="20"/>
              </w:rPr>
              <w:t>/</w:t>
            </w:r>
            <w:r w:rsidR="004F30FB">
              <w:rPr>
                <w:b/>
                <w:sz w:val="20"/>
              </w:rPr>
              <w:t>24</w:t>
            </w:r>
            <w:r w:rsidR="00E81383" w:rsidRPr="00F7746C">
              <w:rPr>
                <w:b/>
                <w:sz w:val="20"/>
              </w:rPr>
              <w:t>/201</w:t>
            </w:r>
            <w:r>
              <w:rPr>
                <w:b/>
                <w:sz w:val="20"/>
              </w:rPr>
              <w:t>3</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4F30FB" w:rsidP="002A6C76">
            <w:pPr>
              <w:ind w:left="432" w:hanging="432"/>
              <w:rPr>
                <w:b/>
                <w:sz w:val="20"/>
              </w:rPr>
            </w:pPr>
            <w:r>
              <w:rPr>
                <w:b/>
                <w:sz w:val="20"/>
              </w:rPr>
              <w:t>Granted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4F30FB" w:rsidRDefault="00051E3A" w:rsidP="004F30FB">
            <w:pPr>
              <w:ind w:left="432" w:hanging="432"/>
              <w:rPr>
                <w:b/>
                <w:sz w:val="20"/>
              </w:rPr>
            </w:pPr>
            <w:r w:rsidRPr="00F7746C">
              <w:rPr>
                <w:b/>
                <w:sz w:val="20"/>
              </w:rPr>
              <w:t xml:space="preserve">Article </w:t>
            </w:r>
            <w:r w:rsidR="004F30FB">
              <w:rPr>
                <w:b/>
                <w:sz w:val="20"/>
              </w:rPr>
              <w:t>6</w:t>
            </w:r>
            <w:r w:rsidR="00E81383" w:rsidRPr="00F7746C">
              <w:rPr>
                <w:b/>
                <w:sz w:val="20"/>
              </w:rPr>
              <w:t xml:space="preserve"> </w:t>
            </w:r>
            <w:r w:rsidR="00DB2B69" w:rsidRPr="00F7746C">
              <w:rPr>
                <w:b/>
                <w:sz w:val="20"/>
              </w:rPr>
              <w:t>–</w:t>
            </w:r>
            <w:r w:rsidR="00E81383" w:rsidRPr="00F7746C">
              <w:rPr>
                <w:b/>
                <w:sz w:val="20"/>
              </w:rPr>
              <w:t xml:space="preserve"> </w:t>
            </w:r>
            <w:r w:rsidR="00732272">
              <w:rPr>
                <w:b/>
                <w:sz w:val="20"/>
              </w:rPr>
              <w:t xml:space="preserve">Management Rights; Article </w:t>
            </w:r>
            <w:r w:rsidR="004F30FB">
              <w:rPr>
                <w:b/>
                <w:sz w:val="20"/>
              </w:rPr>
              <w:t>7</w:t>
            </w:r>
            <w:r w:rsidR="00732272">
              <w:rPr>
                <w:b/>
                <w:sz w:val="20"/>
              </w:rPr>
              <w:t xml:space="preserve"> –</w:t>
            </w:r>
            <w:r w:rsidR="004F30FB">
              <w:rPr>
                <w:b/>
                <w:sz w:val="20"/>
              </w:rPr>
              <w:t>Union Recognition and Security;</w:t>
            </w:r>
          </w:p>
          <w:p w:rsidR="00E56D20" w:rsidRPr="00F7746C" w:rsidRDefault="004F30FB" w:rsidP="004F30FB">
            <w:pPr>
              <w:ind w:left="432" w:hanging="432"/>
              <w:rPr>
                <w:b/>
                <w:sz w:val="20"/>
              </w:rPr>
            </w:pPr>
            <w:r>
              <w:rPr>
                <w:b/>
                <w:sz w:val="20"/>
              </w:rPr>
              <w:t>Article 35 – Reduction in Force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1A4C55" w:rsidRDefault="0000721B" w:rsidP="007A1586">
            <w:pPr>
              <w:ind w:left="432" w:hanging="432"/>
              <w:rPr>
                <w:b/>
                <w:sz w:val="20"/>
              </w:rPr>
            </w:pPr>
            <w:r>
              <w:rPr>
                <w:b/>
                <w:sz w:val="20"/>
              </w:rPr>
              <w:t xml:space="preserve">8.661 – Bargaining Unit; 117.340 – Erosion of Bargaining Unit; </w:t>
            </w:r>
          </w:p>
          <w:p w:rsidR="00E56D20" w:rsidRDefault="001A4C55" w:rsidP="007A1586">
            <w:pPr>
              <w:ind w:left="432" w:hanging="432"/>
              <w:rPr>
                <w:b/>
                <w:sz w:val="20"/>
              </w:rPr>
            </w:pPr>
            <w:r>
              <w:rPr>
                <w:b/>
                <w:sz w:val="20"/>
              </w:rPr>
              <w:t>118.06 - Back Pay Awards; 2.01 – Management Rights</w:t>
            </w:r>
            <w:r w:rsidR="00E41FEA">
              <w:rPr>
                <w:b/>
                <w:sz w:val="20"/>
              </w:rPr>
              <w:t xml:space="preserve">-In </w:t>
            </w:r>
            <w:r w:rsidR="00725080">
              <w:rPr>
                <w:b/>
                <w:sz w:val="20"/>
              </w:rPr>
              <w:t>General</w:t>
            </w:r>
          </w:p>
          <w:p w:rsidR="007A1586" w:rsidRPr="00F7746C" w:rsidRDefault="007A1586" w:rsidP="007A1586">
            <w:pPr>
              <w:ind w:left="432" w:hanging="432"/>
              <w:rPr>
                <w:b/>
                <w:sz w:val="20"/>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4F30FB">
        <w:rPr>
          <w:b/>
          <w:sz w:val="22"/>
          <w:szCs w:val="22"/>
        </w:rPr>
        <w:t>granted</w:t>
      </w:r>
      <w:r w:rsidR="00E81383">
        <w:rPr>
          <w:b/>
          <w:sz w:val="22"/>
          <w:szCs w:val="22"/>
        </w:rPr>
        <w:t xml:space="preserve">.  The </w:t>
      </w:r>
      <w:r w:rsidR="005A2C6F">
        <w:rPr>
          <w:b/>
          <w:sz w:val="22"/>
          <w:szCs w:val="22"/>
        </w:rPr>
        <w:t xml:space="preserve">Arbitrator </w:t>
      </w:r>
      <w:r w:rsidR="004F30FB">
        <w:rPr>
          <w:b/>
          <w:sz w:val="22"/>
          <w:szCs w:val="22"/>
        </w:rPr>
        <w:t xml:space="preserve">granted the grievance because the Agency improperly eroded the bargaining unit by abolishing </w:t>
      </w:r>
      <w:r w:rsidR="001E1791">
        <w:rPr>
          <w:b/>
          <w:sz w:val="22"/>
          <w:szCs w:val="22"/>
        </w:rPr>
        <w:t xml:space="preserve">the </w:t>
      </w:r>
      <w:r w:rsidR="004F30FB">
        <w:rPr>
          <w:b/>
          <w:sz w:val="22"/>
          <w:szCs w:val="22"/>
        </w:rPr>
        <w:t>Police Officer 2 classification and transferring the classification</w:t>
      </w:r>
      <w:r w:rsidR="001E1791">
        <w:rPr>
          <w:b/>
          <w:sz w:val="22"/>
          <w:szCs w:val="22"/>
        </w:rPr>
        <w:t>’</w:t>
      </w:r>
      <w:r w:rsidR="004F30FB">
        <w:rPr>
          <w:b/>
          <w:sz w:val="22"/>
          <w:szCs w:val="22"/>
        </w:rPr>
        <w:t xml:space="preserve">s </w:t>
      </w:r>
      <w:r w:rsidR="005122CC">
        <w:rPr>
          <w:b/>
          <w:sz w:val="22"/>
          <w:szCs w:val="22"/>
        </w:rPr>
        <w:t xml:space="preserve">remaining </w:t>
      </w:r>
      <w:r w:rsidR="004F30FB">
        <w:rPr>
          <w:b/>
          <w:sz w:val="22"/>
          <w:szCs w:val="22"/>
        </w:rPr>
        <w:t>duties to non-ba</w:t>
      </w:r>
      <w:r w:rsidR="001E1791">
        <w:rPr>
          <w:b/>
          <w:sz w:val="22"/>
          <w:szCs w:val="22"/>
        </w:rPr>
        <w:t>rgaining unit personnel.</w:t>
      </w:r>
    </w:p>
    <w:p w:rsidR="00A16E6D" w:rsidRDefault="00A16E6D" w:rsidP="00E81383">
      <w:pPr>
        <w:jc w:val="both"/>
        <w:rPr>
          <w:b/>
          <w:sz w:val="22"/>
          <w:szCs w:val="22"/>
        </w:rPr>
      </w:pPr>
    </w:p>
    <w:p w:rsidR="008C5902" w:rsidRDefault="001E1791" w:rsidP="0032288B">
      <w:pPr>
        <w:jc w:val="both"/>
        <w:rPr>
          <w:sz w:val="22"/>
          <w:szCs w:val="22"/>
        </w:rPr>
      </w:pPr>
      <w:r>
        <w:rPr>
          <w:sz w:val="22"/>
          <w:szCs w:val="22"/>
        </w:rPr>
        <w:t xml:space="preserve">On April 30, 2012, the Department of Developmental Disabilities (“the Agency”) filed a rationale seeking to abolish Police Officer 2 </w:t>
      </w:r>
      <w:r w:rsidR="000E585D">
        <w:rPr>
          <w:sz w:val="22"/>
          <w:szCs w:val="22"/>
        </w:rPr>
        <w:t xml:space="preserve">(“PO 2”) </w:t>
      </w:r>
      <w:r>
        <w:rPr>
          <w:sz w:val="22"/>
          <w:szCs w:val="22"/>
        </w:rPr>
        <w:t xml:space="preserve">positions for “economy” reasons.  </w:t>
      </w:r>
      <w:r w:rsidR="000E585D">
        <w:rPr>
          <w:sz w:val="22"/>
          <w:szCs w:val="22"/>
        </w:rPr>
        <w:t>The job abolishment affected twenty-six PO 2s.  For a number of years, PO 2</w:t>
      </w:r>
      <w:r w:rsidR="005122CC">
        <w:rPr>
          <w:sz w:val="22"/>
          <w:szCs w:val="22"/>
        </w:rPr>
        <w:t>s</w:t>
      </w:r>
      <w:r w:rsidR="000E585D">
        <w:rPr>
          <w:sz w:val="22"/>
          <w:szCs w:val="22"/>
        </w:rPr>
        <w:t xml:space="preserve"> spent much of their time investigating Major Unusual Incidents (“</w:t>
      </w:r>
      <w:r w:rsidR="005B3B95">
        <w:rPr>
          <w:sz w:val="22"/>
          <w:szCs w:val="22"/>
        </w:rPr>
        <w:t>M</w:t>
      </w:r>
      <w:r w:rsidR="000E585D">
        <w:rPr>
          <w:sz w:val="22"/>
          <w:szCs w:val="22"/>
        </w:rPr>
        <w:t>U</w:t>
      </w:r>
      <w:r w:rsidR="005B3B95">
        <w:rPr>
          <w:sz w:val="22"/>
          <w:szCs w:val="22"/>
        </w:rPr>
        <w:t>I</w:t>
      </w:r>
      <w:r w:rsidR="000E585D">
        <w:rPr>
          <w:sz w:val="22"/>
          <w:szCs w:val="22"/>
        </w:rPr>
        <w:t xml:space="preserve">”).  Following the job abolishment, non-bargaining unit Program Administrators </w:t>
      </w:r>
      <w:r w:rsidR="005B3B95">
        <w:rPr>
          <w:sz w:val="22"/>
          <w:szCs w:val="22"/>
        </w:rPr>
        <w:t>investigate M</w:t>
      </w:r>
      <w:r w:rsidR="008C5902">
        <w:rPr>
          <w:sz w:val="22"/>
          <w:szCs w:val="22"/>
        </w:rPr>
        <w:t>U</w:t>
      </w:r>
      <w:r w:rsidR="005B3B95">
        <w:rPr>
          <w:sz w:val="22"/>
          <w:szCs w:val="22"/>
        </w:rPr>
        <w:t>I</w:t>
      </w:r>
      <w:r w:rsidR="008C5902">
        <w:rPr>
          <w:sz w:val="22"/>
          <w:szCs w:val="22"/>
        </w:rPr>
        <w:t xml:space="preserve">s.  </w:t>
      </w:r>
    </w:p>
    <w:p w:rsidR="008C5902" w:rsidRDefault="008C5902" w:rsidP="0032288B">
      <w:pPr>
        <w:jc w:val="both"/>
        <w:rPr>
          <w:sz w:val="22"/>
          <w:szCs w:val="22"/>
        </w:rPr>
      </w:pPr>
    </w:p>
    <w:p w:rsidR="00D76CDC" w:rsidRDefault="00967E5E" w:rsidP="0032288B">
      <w:pPr>
        <w:jc w:val="both"/>
        <w:rPr>
          <w:sz w:val="22"/>
          <w:szCs w:val="22"/>
        </w:rPr>
      </w:pPr>
      <w:r>
        <w:rPr>
          <w:sz w:val="22"/>
          <w:szCs w:val="22"/>
        </w:rPr>
        <w:t xml:space="preserve">The Agency argued that it did not erode the bargaining unit because </w:t>
      </w:r>
      <w:r w:rsidR="00C02753">
        <w:rPr>
          <w:sz w:val="22"/>
          <w:szCs w:val="22"/>
        </w:rPr>
        <w:t>it permanently abolished PO-specific duties.  The remaining duties were overlapping and not PO-specific.  As such, it was appropriate to allow the remaining classifications to fulfill those non-PO-specific duties</w:t>
      </w:r>
      <w:r w:rsidR="005B3B95">
        <w:rPr>
          <w:sz w:val="22"/>
          <w:szCs w:val="22"/>
        </w:rPr>
        <w:t xml:space="preserve"> such as MUI investigations</w:t>
      </w:r>
      <w:r w:rsidR="00C02753">
        <w:rPr>
          <w:sz w:val="22"/>
          <w:szCs w:val="22"/>
        </w:rPr>
        <w:t xml:space="preserve">.  </w:t>
      </w:r>
      <w:r w:rsidR="00A201A3">
        <w:rPr>
          <w:sz w:val="22"/>
          <w:szCs w:val="22"/>
        </w:rPr>
        <w:t xml:space="preserve">The Agency </w:t>
      </w:r>
      <w:r w:rsidR="00C02753">
        <w:rPr>
          <w:sz w:val="22"/>
          <w:szCs w:val="22"/>
        </w:rPr>
        <w:t xml:space="preserve">also </w:t>
      </w:r>
      <w:r w:rsidR="00A201A3">
        <w:rPr>
          <w:sz w:val="22"/>
          <w:szCs w:val="22"/>
        </w:rPr>
        <w:t xml:space="preserve">argued </w:t>
      </w:r>
      <w:r w:rsidR="008C5902">
        <w:rPr>
          <w:sz w:val="22"/>
          <w:szCs w:val="22"/>
        </w:rPr>
        <w:t xml:space="preserve">that PO 2s </w:t>
      </w:r>
      <w:proofErr w:type="gramStart"/>
      <w:r w:rsidR="008C5902">
        <w:rPr>
          <w:sz w:val="22"/>
          <w:szCs w:val="22"/>
        </w:rPr>
        <w:t>are</w:t>
      </w:r>
      <w:proofErr w:type="gramEnd"/>
      <w:r w:rsidR="008C5902">
        <w:rPr>
          <w:sz w:val="22"/>
          <w:szCs w:val="22"/>
        </w:rPr>
        <w:t xml:space="preserve"> not necessary because crimes within the Agency’s facilities are very infrequent, with the exception of the Columbus location.  Further, the Ohio Highway Patrol has exclusive jurisdiction to investigate any crimes that occur within the Agency’s facilities.</w:t>
      </w:r>
      <w:r w:rsidR="00A201A3">
        <w:rPr>
          <w:sz w:val="22"/>
          <w:szCs w:val="22"/>
        </w:rPr>
        <w:t xml:space="preserve">  The Agency conservatively estimated that the job abolishment would generate savings ranging from ~$875K to ~$1.46M</w:t>
      </w:r>
      <w:r w:rsidR="005122CC">
        <w:rPr>
          <w:sz w:val="22"/>
          <w:szCs w:val="22"/>
        </w:rPr>
        <w:t xml:space="preserve"> in each of the next three years</w:t>
      </w:r>
      <w:r w:rsidR="00A201A3">
        <w:rPr>
          <w:sz w:val="22"/>
          <w:szCs w:val="22"/>
        </w:rPr>
        <w:t>.  Given the Agency’s 8.3% budget reduction, the job abolishment was a necessary</w:t>
      </w:r>
      <w:r w:rsidR="00C02753">
        <w:rPr>
          <w:sz w:val="22"/>
          <w:szCs w:val="22"/>
        </w:rPr>
        <w:t xml:space="preserve"> cost savings measure.</w:t>
      </w:r>
    </w:p>
    <w:p w:rsidR="00C02753" w:rsidRDefault="00C02753" w:rsidP="0032288B">
      <w:pPr>
        <w:jc w:val="both"/>
        <w:rPr>
          <w:sz w:val="22"/>
          <w:szCs w:val="22"/>
        </w:rPr>
      </w:pPr>
    </w:p>
    <w:p w:rsidR="00BB3DDA" w:rsidRDefault="005B3B95" w:rsidP="0032288B">
      <w:pPr>
        <w:jc w:val="both"/>
        <w:rPr>
          <w:sz w:val="22"/>
          <w:szCs w:val="22"/>
        </w:rPr>
      </w:pPr>
      <w:r>
        <w:rPr>
          <w:sz w:val="22"/>
          <w:szCs w:val="22"/>
        </w:rPr>
        <w:t xml:space="preserve">The Union argued that the Agency improperly eroded the bargaining unit because the MUI investigations that were formerly performed by the PO 2s are now being performed </w:t>
      </w:r>
      <w:r w:rsidR="005122CC">
        <w:rPr>
          <w:sz w:val="22"/>
          <w:szCs w:val="22"/>
        </w:rPr>
        <w:t xml:space="preserve">by </w:t>
      </w:r>
      <w:r>
        <w:rPr>
          <w:sz w:val="22"/>
          <w:szCs w:val="22"/>
        </w:rPr>
        <w:t>ex</w:t>
      </w:r>
      <w:r w:rsidR="00E9485E">
        <w:rPr>
          <w:sz w:val="22"/>
          <w:szCs w:val="22"/>
        </w:rPr>
        <w:t xml:space="preserve">empt Program Administrators.  Further, </w:t>
      </w:r>
      <w:r>
        <w:rPr>
          <w:sz w:val="22"/>
          <w:szCs w:val="22"/>
        </w:rPr>
        <w:t xml:space="preserve">the </w:t>
      </w:r>
      <w:r w:rsidR="00E9485E">
        <w:rPr>
          <w:sz w:val="22"/>
          <w:szCs w:val="22"/>
        </w:rPr>
        <w:t xml:space="preserve">Union highlighted the </w:t>
      </w:r>
      <w:r>
        <w:rPr>
          <w:sz w:val="22"/>
          <w:szCs w:val="22"/>
        </w:rPr>
        <w:t>Agency</w:t>
      </w:r>
      <w:r w:rsidR="00E9485E">
        <w:rPr>
          <w:sz w:val="22"/>
          <w:szCs w:val="22"/>
        </w:rPr>
        <w:t xml:space="preserve">’s failure to </w:t>
      </w:r>
      <w:r>
        <w:rPr>
          <w:sz w:val="22"/>
          <w:szCs w:val="22"/>
        </w:rPr>
        <w:t xml:space="preserve">present evidence </w:t>
      </w:r>
      <w:r w:rsidR="00E9485E">
        <w:rPr>
          <w:sz w:val="22"/>
          <w:szCs w:val="22"/>
        </w:rPr>
        <w:t>that established a lack of work or funds.</w:t>
      </w:r>
    </w:p>
    <w:p w:rsidR="00E9485E" w:rsidRDefault="00E9485E" w:rsidP="0032288B">
      <w:pPr>
        <w:jc w:val="both"/>
        <w:rPr>
          <w:sz w:val="22"/>
          <w:szCs w:val="22"/>
        </w:rPr>
      </w:pPr>
    </w:p>
    <w:p w:rsidR="00E9485E" w:rsidRDefault="005122CC" w:rsidP="0032288B">
      <w:pPr>
        <w:jc w:val="both"/>
        <w:rPr>
          <w:sz w:val="22"/>
          <w:szCs w:val="22"/>
        </w:rPr>
      </w:pPr>
      <w:r>
        <w:rPr>
          <w:sz w:val="22"/>
          <w:szCs w:val="22"/>
        </w:rPr>
        <w:t xml:space="preserve">The </w:t>
      </w:r>
      <w:proofErr w:type="spellStart"/>
      <w:r>
        <w:rPr>
          <w:sz w:val="22"/>
          <w:szCs w:val="22"/>
        </w:rPr>
        <w:t>Arbitratior</w:t>
      </w:r>
      <w:proofErr w:type="spellEnd"/>
      <w:r w:rsidR="00E9485E">
        <w:rPr>
          <w:sz w:val="22"/>
          <w:szCs w:val="22"/>
        </w:rPr>
        <w:t xml:space="preserve"> granted the grievance.  The Arbitrator determined that the Agency eroded the bargaining unit by </w:t>
      </w:r>
      <w:r w:rsidR="0060737A">
        <w:rPr>
          <w:sz w:val="22"/>
          <w:szCs w:val="22"/>
        </w:rPr>
        <w:t xml:space="preserve">eliminating the PO 2 classification and transferring the remaining duties to exempt personnel.  The Arbitrator explained that the language in Article 7.03 is mandatory.  As such, the Agency “could have reworked the PO 2 job specifications to accurately reflect the fact that PO 2s were spending the majority of their time MUI investigations, rather than transferring those investigations to non-bargaining unit exempt Program Administrators.”  </w:t>
      </w:r>
      <w:r w:rsidR="00E9485E">
        <w:rPr>
          <w:sz w:val="22"/>
          <w:szCs w:val="22"/>
        </w:rPr>
        <w:t xml:space="preserve">Accordingly, the Arbitrator </w:t>
      </w:r>
      <w:r w:rsidR="0060737A">
        <w:rPr>
          <w:sz w:val="22"/>
          <w:szCs w:val="22"/>
        </w:rPr>
        <w:t xml:space="preserve">sustained the grievance and </w:t>
      </w:r>
      <w:r w:rsidR="00E9485E">
        <w:rPr>
          <w:sz w:val="22"/>
          <w:szCs w:val="22"/>
        </w:rPr>
        <w:t>ordered the Agency to restore the PO 2 position and to make the affected employees whole.</w:t>
      </w:r>
    </w:p>
    <w:p w:rsidR="00050D5D" w:rsidRDefault="00050D5D" w:rsidP="0032288B">
      <w:pPr>
        <w:jc w:val="both"/>
        <w:rPr>
          <w:sz w:val="22"/>
          <w:szCs w:val="22"/>
        </w:rPr>
      </w:pPr>
    </w:p>
    <w:p w:rsidR="00480959" w:rsidRDefault="00480959" w:rsidP="0032288B">
      <w:pPr>
        <w:jc w:val="both"/>
        <w:rPr>
          <w:sz w:val="22"/>
          <w:szCs w:val="22"/>
        </w:rPr>
      </w:pPr>
    </w:p>
    <w:p w:rsidR="003826D5" w:rsidRPr="00A16E6D" w:rsidRDefault="003826D5" w:rsidP="003C4599">
      <w:pPr>
        <w:jc w:val="both"/>
        <w:rPr>
          <w:sz w:val="22"/>
          <w:szCs w:val="22"/>
        </w:rPr>
      </w:pPr>
    </w:p>
    <w:sectPr w:rsidR="003826D5" w:rsidRPr="00A16E6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0721B"/>
    <w:rsid w:val="00011752"/>
    <w:rsid w:val="00024D63"/>
    <w:rsid w:val="00027263"/>
    <w:rsid w:val="00041E10"/>
    <w:rsid w:val="00050D5D"/>
    <w:rsid w:val="00051E3A"/>
    <w:rsid w:val="000524D3"/>
    <w:rsid w:val="00067AB7"/>
    <w:rsid w:val="00074910"/>
    <w:rsid w:val="00090511"/>
    <w:rsid w:val="000A3803"/>
    <w:rsid w:val="000C1092"/>
    <w:rsid w:val="000D5305"/>
    <w:rsid w:val="000E3E51"/>
    <w:rsid w:val="000E585D"/>
    <w:rsid w:val="000F16D8"/>
    <w:rsid w:val="000F57A7"/>
    <w:rsid w:val="00101653"/>
    <w:rsid w:val="00114C19"/>
    <w:rsid w:val="001300CF"/>
    <w:rsid w:val="00145EB4"/>
    <w:rsid w:val="00146D23"/>
    <w:rsid w:val="00150B77"/>
    <w:rsid w:val="00183753"/>
    <w:rsid w:val="00183B43"/>
    <w:rsid w:val="00194A0E"/>
    <w:rsid w:val="001A4C55"/>
    <w:rsid w:val="001A6F4C"/>
    <w:rsid w:val="001B2811"/>
    <w:rsid w:val="001B2FE2"/>
    <w:rsid w:val="001E1791"/>
    <w:rsid w:val="002056BF"/>
    <w:rsid w:val="00207A94"/>
    <w:rsid w:val="00210A77"/>
    <w:rsid w:val="00211003"/>
    <w:rsid w:val="00212A57"/>
    <w:rsid w:val="002154BC"/>
    <w:rsid w:val="00240EA9"/>
    <w:rsid w:val="00252C63"/>
    <w:rsid w:val="00256D5D"/>
    <w:rsid w:val="002920F5"/>
    <w:rsid w:val="002A492B"/>
    <w:rsid w:val="002A6C76"/>
    <w:rsid w:val="002D2C0C"/>
    <w:rsid w:val="002D51B2"/>
    <w:rsid w:val="002F0DB2"/>
    <w:rsid w:val="002F1FF0"/>
    <w:rsid w:val="00311C7E"/>
    <w:rsid w:val="0032288B"/>
    <w:rsid w:val="00331F7D"/>
    <w:rsid w:val="00332AE3"/>
    <w:rsid w:val="003441C4"/>
    <w:rsid w:val="00352EDD"/>
    <w:rsid w:val="003551EF"/>
    <w:rsid w:val="00364B87"/>
    <w:rsid w:val="00371714"/>
    <w:rsid w:val="003826D5"/>
    <w:rsid w:val="00384E3E"/>
    <w:rsid w:val="00392FAC"/>
    <w:rsid w:val="00395585"/>
    <w:rsid w:val="003A0F61"/>
    <w:rsid w:val="003C4599"/>
    <w:rsid w:val="003D0C38"/>
    <w:rsid w:val="003E4554"/>
    <w:rsid w:val="003E4D20"/>
    <w:rsid w:val="00400993"/>
    <w:rsid w:val="004011B8"/>
    <w:rsid w:val="00401728"/>
    <w:rsid w:val="00403843"/>
    <w:rsid w:val="004265A5"/>
    <w:rsid w:val="00430400"/>
    <w:rsid w:val="00432A30"/>
    <w:rsid w:val="0043333B"/>
    <w:rsid w:val="004736E8"/>
    <w:rsid w:val="00480959"/>
    <w:rsid w:val="004B064E"/>
    <w:rsid w:val="004B330B"/>
    <w:rsid w:val="004B6E2E"/>
    <w:rsid w:val="004D25C5"/>
    <w:rsid w:val="004E367B"/>
    <w:rsid w:val="004E771A"/>
    <w:rsid w:val="004F30FB"/>
    <w:rsid w:val="00504083"/>
    <w:rsid w:val="00506E73"/>
    <w:rsid w:val="005122CC"/>
    <w:rsid w:val="005141E9"/>
    <w:rsid w:val="00523DDC"/>
    <w:rsid w:val="00531B37"/>
    <w:rsid w:val="0053358E"/>
    <w:rsid w:val="00542CDA"/>
    <w:rsid w:val="00551310"/>
    <w:rsid w:val="00560297"/>
    <w:rsid w:val="00565596"/>
    <w:rsid w:val="00573A5B"/>
    <w:rsid w:val="005906A0"/>
    <w:rsid w:val="005A2C6F"/>
    <w:rsid w:val="005A5E5C"/>
    <w:rsid w:val="005B3B95"/>
    <w:rsid w:val="005C27B8"/>
    <w:rsid w:val="005C33AC"/>
    <w:rsid w:val="005D7134"/>
    <w:rsid w:val="005E4C5E"/>
    <w:rsid w:val="005F7D6E"/>
    <w:rsid w:val="00601CAD"/>
    <w:rsid w:val="0060737A"/>
    <w:rsid w:val="00617BDA"/>
    <w:rsid w:val="00624565"/>
    <w:rsid w:val="006246A8"/>
    <w:rsid w:val="00627325"/>
    <w:rsid w:val="006274BC"/>
    <w:rsid w:val="00641968"/>
    <w:rsid w:val="00646AFD"/>
    <w:rsid w:val="00657B19"/>
    <w:rsid w:val="00675D06"/>
    <w:rsid w:val="00684B24"/>
    <w:rsid w:val="006B3134"/>
    <w:rsid w:val="006D084B"/>
    <w:rsid w:val="006D3853"/>
    <w:rsid w:val="006D385F"/>
    <w:rsid w:val="006D7AAA"/>
    <w:rsid w:val="006E499A"/>
    <w:rsid w:val="006F53ED"/>
    <w:rsid w:val="006F58E1"/>
    <w:rsid w:val="00711929"/>
    <w:rsid w:val="00725080"/>
    <w:rsid w:val="00732272"/>
    <w:rsid w:val="0073294E"/>
    <w:rsid w:val="00732C9C"/>
    <w:rsid w:val="00746ABD"/>
    <w:rsid w:val="00755580"/>
    <w:rsid w:val="00761E29"/>
    <w:rsid w:val="00763ED1"/>
    <w:rsid w:val="00765542"/>
    <w:rsid w:val="007675F8"/>
    <w:rsid w:val="00775E75"/>
    <w:rsid w:val="00786733"/>
    <w:rsid w:val="00786891"/>
    <w:rsid w:val="007A1586"/>
    <w:rsid w:val="007A6EC2"/>
    <w:rsid w:val="007B1AA5"/>
    <w:rsid w:val="007B47AD"/>
    <w:rsid w:val="007C2CE2"/>
    <w:rsid w:val="007C4C9B"/>
    <w:rsid w:val="007D54D2"/>
    <w:rsid w:val="007D76B7"/>
    <w:rsid w:val="007E065C"/>
    <w:rsid w:val="007E4098"/>
    <w:rsid w:val="007E6AA6"/>
    <w:rsid w:val="007F1356"/>
    <w:rsid w:val="007F548D"/>
    <w:rsid w:val="00801333"/>
    <w:rsid w:val="00801C62"/>
    <w:rsid w:val="00811163"/>
    <w:rsid w:val="008359CF"/>
    <w:rsid w:val="008540ED"/>
    <w:rsid w:val="00874237"/>
    <w:rsid w:val="0088175D"/>
    <w:rsid w:val="00882350"/>
    <w:rsid w:val="008A2EC0"/>
    <w:rsid w:val="008C5902"/>
    <w:rsid w:val="008D2534"/>
    <w:rsid w:val="008D7674"/>
    <w:rsid w:val="008E6C73"/>
    <w:rsid w:val="00900430"/>
    <w:rsid w:val="00904F6C"/>
    <w:rsid w:val="00913DD9"/>
    <w:rsid w:val="00922787"/>
    <w:rsid w:val="00933544"/>
    <w:rsid w:val="0094108B"/>
    <w:rsid w:val="00945348"/>
    <w:rsid w:val="009459B1"/>
    <w:rsid w:val="009631F3"/>
    <w:rsid w:val="00967E5E"/>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201A3"/>
    <w:rsid w:val="00A30A04"/>
    <w:rsid w:val="00A3402F"/>
    <w:rsid w:val="00A34314"/>
    <w:rsid w:val="00A43890"/>
    <w:rsid w:val="00A4574F"/>
    <w:rsid w:val="00A504F1"/>
    <w:rsid w:val="00A536EB"/>
    <w:rsid w:val="00A56AB7"/>
    <w:rsid w:val="00A94A37"/>
    <w:rsid w:val="00AE04C2"/>
    <w:rsid w:val="00AE2F2B"/>
    <w:rsid w:val="00B118BF"/>
    <w:rsid w:val="00B532C4"/>
    <w:rsid w:val="00B55B7C"/>
    <w:rsid w:val="00B62509"/>
    <w:rsid w:val="00B76117"/>
    <w:rsid w:val="00B77AF4"/>
    <w:rsid w:val="00B860DF"/>
    <w:rsid w:val="00B9364E"/>
    <w:rsid w:val="00BA3DC3"/>
    <w:rsid w:val="00BA772E"/>
    <w:rsid w:val="00BB1E7B"/>
    <w:rsid w:val="00BB3A5A"/>
    <w:rsid w:val="00BB3DDA"/>
    <w:rsid w:val="00BB6D9F"/>
    <w:rsid w:val="00BD3451"/>
    <w:rsid w:val="00BE5B4C"/>
    <w:rsid w:val="00C01A30"/>
    <w:rsid w:val="00C02753"/>
    <w:rsid w:val="00C24833"/>
    <w:rsid w:val="00C355CA"/>
    <w:rsid w:val="00C53503"/>
    <w:rsid w:val="00C54874"/>
    <w:rsid w:val="00C61A8C"/>
    <w:rsid w:val="00C848E3"/>
    <w:rsid w:val="00C87111"/>
    <w:rsid w:val="00C9087A"/>
    <w:rsid w:val="00CA346A"/>
    <w:rsid w:val="00CA66B3"/>
    <w:rsid w:val="00CD492B"/>
    <w:rsid w:val="00CE4417"/>
    <w:rsid w:val="00CF3087"/>
    <w:rsid w:val="00D01E4F"/>
    <w:rsid w:val="00D14075"/>
    <w:rsid w:val="00D239A8"/>
    <w:rsid w:val="00D436B2"/>
    <w:rsid w:val="00D464F8"/>
    <w:rsid w:val="00D54355"/>
    <w:rsid w:val="00D76CDC"/>
    <w:rsid w:val="00DA09B7"/>
    <w:rsid w:val="00DA3E8A"/>
    <w:rsid w:val="00DA48BF"/>
    <w:rsid w:val="00DB2B69"/>
    <w:rsid w:val="00DB5E70"/>
    <w:rsid w:val="00DC1337"/>
    <w:rsid w:val="00E01FC6"/>
    <w:rsid w:val="00E103C7"/>
    <w:rsid w:val="00E202BF"/>
    <w:rsid w:val="00E26535"/>
    <w:rsid w:val="00E2703B"/>
    <w:rsid w:val="00E33E99"/>
    <w:rsid w:val="00E3743E"/>
    <w:rsid w:val="00E41FEA"/>
    <w:rsid w:val="00E463F7"/>
    <w:rsid w:val="00E56D20"/>
    <w:rsid w:val="00E71F19"/>
    <w:rsid w:val="00E81383"/>
    <w:rsid w:val="00E9485E"/>
    <w:rsid w:val="00EA0993"/>
    <w:rsid w:val="00EE04EB"/>
    <w:rsid w:val="00EE788A"/>
    <w:rsid w:val="00EF4733"/>
    <w:rsid w:val="00F00B78"/>
    <w:rsid w:val="00F03771"/>
    <w:rsid w:val="00F110C8"/>
    <w:rsid w:val="00F1566A"/>
    <w:rsid w:val="00F24A7E"/>
    <w:rsid w:val="00F4317E"/>
    <w:rsid w:val="00F545E1"/>
    <w:rsid w:val="00F56C24"/>
    <w:rsid w:val="00F75695"/>
    <w:rsid w:val="00F76261"/>
    <w:rsid w:val="00F7651C"/>
    <w:rsid w:val="00F7746C"/>
    <w:rsid w:val="00FA76C1"/>
    <w:rsid w:val="00FB1DE4"/>
    <w:rsid w:val="00FC2785"/>
    <w:rsid w:val="00FC452F"/>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Shane D. Black</cp:lastModifiedBy>
  <cp:revision>2</cp:revision>
  <cp:lastPrinted>2013-01-28T18:51:00Z</cp:lastPrinted>
  <dcterms:created xsi:type="dcterms:W3CDTF">2013-02-06T19:28:00Z</dcterms:created>
  <dcterms:modified xsi:type="dcterms:W3CDTF">2013-02-06T19:28:00Z</dcterms:modified>
</cp:coreProperties>
</file>