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bookmarkStart w:id="0" w:name="_GoBack"/>
      <w:bookmarkEnd w:id="0"/>
      <w:r w:rsidRPr="003C4599">
        <w:rPr>
          <w:b/>
          <w:sz w:val="21"/>
          <w:szCs w:val="21"/>
          <w:u w:val="single"/>
        </w:rPr>
        <w:t xml:space="preserve">OCB AWARD NUMBER: </w:t>
      </w:r>
      <w:r w:rsidR="009A7446" w:rsidRPr="003C4599">
        <w:rPr>
          <w:b/>
          <w:sz w:val="21"/>
          <w:szCs w:val="21"/>
          <w:u w:val="single"/>
        </w:rPr>
        <w:t>21</w:t>
      </w:r>
      <w:r w:rsidR="00732272">
        <w:rPr>
          <w:b/>
          <w:sz w:val="21"/>
          <w:szCs w:val="21"/>
          <w:u w:val="single"/>
        </w:rPr>
        <w:t>9</w:t>
      </w:r>
      <w:r w:rsidR="006B3134" w:rsidRPr="003C4599">
        <w:rPr>
          <w:b/>
          <w:sz w:val="21"/>
          <w:szCs w:val="21"/>
          <w:u w:val="single"/>
        </w:rPr>
        <w:t>1</w:t>
      </w:r>
    </w:p>
    <w:p w:rsidR="00732C9C" w:rsidRPr="00F7746C" w:rsidRDefault="00732C9C" w:rsidP="00732C9C">
      <w:pPr>
        <w:jc w:val="center"/>
        <w:rPr>
          <w:sz w:val="20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sz w:val="20"/>
              </w:rPr>
            </w:pPr>
            <w:r w:rsidRPr="00F7746C">
              <w:rPr>
                <w:b/>
                <w:sz w:val="20"/>
              </w:rPr>
              <w:t>SUBJECT:</w:t>
            </w:r>
          </w:p>
        </w:tc>
        <w:tc>
          <w:tcPr>
            <w:tcW w:w="7088" w:type="dxa"/>
          </w:tcPr>
          <w:p w:rsidR="00732C9C" w:rsidRPr="00F7746C" w:rsidRDefault="00732C9C" w:rsidP="006B3134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 SUMMARY #</w:t>
            </w:r>
            <w:r w:rsidR="00F76261" w:rsidRPr="00F7746C">
              <w:rPr>
                <w:b/>
                <w:sz w:val="20"/>
              </w:rPr>
              <w:t xml:space="preserve"> </w:t>
            </w:r>
            <w:r w:rsidR="009A7446" w:rsidRPr="00F7746C">
              <w:rPr>
                <w:b/>
                <w:sz w:val="20"/>
              </w:rPr>
              <w:t>21</w:t>
            </w:r>
            <w:r w:rsidR="00732272">
              <w:rPr>
                <w:b/>
                <w:sz w:val="20"/>
              </w:rPr>
              <w:t>9</w:t>
            </w:r>
            <w:r w:rsidR="006B3134" w:rsidRPr="00F7746C">
              <w:rPr>
                <w:b/>
                <w:sz w:val="20"/>
              </w:rPr>
              <w:t>1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TO:</w:t>
            </w:r>
          </w:p>
        </w:tc>
        <w:tc>
          <w:tcPr>
            <w:tcW w:w="7088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ALL ADVOCATES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FROM:</w:t>
            </w:r>
          </w:p>
        </w:tc>
        <w:tc>
          <w:tcPr>
            <w:tcW w:w="7088" w:type="dxa"/>
          </w:tcPr>
          <w:p w:rsidR="00732C9C" w:rsidRPr="00F7746C" w:rsidRDefault="00675D06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DAVID LONG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GRIEVANCE NUMBER:</w:t>
            </w:r>
          </w:p>
        </w:tc>
        <w:tc>
          <w:tcPr>
            <w:tcW w:w="7088" w:type="dxa"/>
          </w:tcPr>
          <w:p w:rsidR="00732C9C" w:rsidRPr="00F7746C" w:rsidRDefault="00732272" w:rsidP="00732C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12-00-20110702-0190-01-14; and, 12-00-20110702-0191-01-13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DEPARTMENT:</w:t>
            </w:r>
          </w:p>
        </w:tc>
        <w:tc>
          <w:tcPr>
            <w:tcW w:w="7088" w:type="dxa"/>
          </w:tcPr>
          <w:p w:rsidR="00732C9C" w:rsidRPr="00F7746C" w:rsidRDefault="00732272" w:rsidP="00732272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EPA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UNION:</w:t>
            </w:r>
          </w:p>
        </w:tc>
        <w:tc>
          <w:tcPr>
            <w:tcW w:w="7088" w:type="dxa"/>
          </w:tcPr>
          <w:p w:rsidR="00732C9C" w:rsidRPr="00F7746C" w:rsidRDefault="00051E3A" w:rsidP="00F03771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OCSEA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ARBITRATOR:</w:t>
            </w:r>
          </w:p>
        </w:tc>
        <w:tc>
          <w:tcPr>
            <w:tcW w:w="7088" w:type="dxa"/>
          </w:tcPr>
          <w:p w:rsidR="00732C9C" w:rsidRPr="00F7746C" w:rsidRDefault="00732272" w:rsidP="00E2703B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Robert Brookins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55131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GRIEVANT</w:t>
            </w:r>
            <w:r w:rsidR="00732C9C" w:rsidRPr="00F7746C">
              <w:rPr>
                <w:b/>
                <w:sz w:val="20"/>
              </w:rPr>
              <w:t xml:space="preserve"> NAME:</w:t>
            </w:r>
          </w:p>
        </w:tc>
        <w:tc>
          <w:tcPr>
            <w:tcW w:w="7088" w:type="dxa"/>
          </w:tcPr>
          <w:p w:rsidR="00732C9C" w:rsidRPr="00F7746C" w:rsidRDefault="00732272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Donald Vanterpool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MANAGEMENT ADVOCATE:</w:t>
            </w:r>
          </w:p>
        </w:tc>
        <w:tc>
          <w:tcPr>
            <w:tcW w:w="7088" w:type="dxa"/>
          </w:tcPr>
          <w:p w:rsidR="00732C9C" w:rsidRPr="00F7746C" w:rsidRDefault="00732272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Brian Cook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 ADVOCATE:</w:t>
            </w:r>
          </w:p>
        </w:tc>
        <w:tc>
          <w:tcPr>
            <w:tcW w:w="7088" w:type="dxa"/>
          </w:tcPr>
          <w:p w:rsidR="00E56D20" w:rsidRPr="00F7746C" w:rsidRDefault="00732272" w:rsidP="00732272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Thomas Cochrane</w:t>
            </w:r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ARBITRATION DATE:</w:t>
            </w:r>
          </w:p>
        </w:tc>
        <w:tc>
          <w:tcPr>
            <w:tcW w:w="7088" w:type="dxa"/>
          </w:tcPr>
          <w:p w:rsidR="00E56D20" w:rsidRPr="00F7746C" w:rsidRDefault="006B3134" w:rsidP="00732C9C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09</w:t>
            </w:r>
            <w:r w:rsidR="00732272">
              <w:rPr>
                <w:b/>
                <w:sz w:val="20"/>
              </w:rPr>
              <w:t>/25</w:t>
            </w:r>
            <w:r w:rsidR="00E81383" w:rsidRPr="00F7746C">
              <w:rPr>
                <w:b/>
                <w:sz w:val="20"/>
              </w:rPr>
              <w:t>/201</w:t>
            </w:r>
            <w:r w:rsidR="00732272">
              <w:rPr>
                <w:b/>
                <w:sz w:val="20"/>
              </w:rPr>
              <w:t>2</w:t>
            </w:r>
          </w:p>
        </w:tc>
      </w:tr>
      <w:tr w:rsidR="00E56D20" w:rsidRPr="00F7746C" w:rsidTr="00F7746C">
        <w:trPr>
          <w:trHeight w:val="7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 DATE:</w:t>
            </w:r>
          </w:p>
        </w:tc>
        <w:tc>
          <w:tcPr>
            <w:tcW w:w="7088" w:type="dxa"/>
          </w:tcPr>
          <w:p w:rsidR="00E56D20" w:rsidRPr="00F7746C" w:rsidRDefault="00732272" w:rsidP="00732272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  <w:r w:rsidR="006B3134" w:rsidRPr="00F7746C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06</w:t>
            </w:r>
            <w:r w:rsidR="00E81383" w:rsidRPr="00F7746C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3</w:t>
            </w:r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DECISION:</w:t>
            </w:r>
          </w:p>
        </w:tc>
        <w:tc>
          <w:tcPr>
            <w:tcW w:w="7088" w:type="dxa"/>
          </w:tcPr>
          <w:p w:rsidR="00E56D20" w:rsidRPr="00F7746C" w:rsidRDefault="00E81383" w:rsidP="002A6C76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Denied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CONTRACT SECTIONS:</w:t>
            </w:r>
          </w:p>
        </w:tc>
        <w:tc>
          <w:tcPr>
            <w:tcW w:w="7088" w:type="dxa"/>
          </w:tcPr>
          <w:p w:rsidR="00E56D20" w:rsidRPr="00F7746C" w:rsidRDefault="00051E3A" w:rsidP="00732272">
            <w:pPr>
              <w:ind w:left="432" w:hanging="432"/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 xml:space="preserve">Article </w:t>
            </w:r>
            <w:r w:rsidR="00732272">
              <w:rPr>
                <w:b/>
                <w:sz w:val="20"/>
              </w:rPr>
              <w:t>5</w:t>
            </w:r>
            <w:r w:rsidR="00E81383" w:rsidRPr="00F7746C">
              <w:rPr>
                <w:b/>
                <w:sz w:val="20"/>
              </w:rPr>
              <w:t xml:space="preserve"> </w:t>
            </w:r>
            <w:r w:rsidR="00DB2B69" w:rsidRPr="00F7746C">
              <w:rPr>
                <w:b/>
                <w:sz w:val="20"/>
              </w:rPr>
              <w:t>–</w:t>
            </w:r>
            <w:r w:rsidR="00E81383" w:rsidRPr="00F7746C">
              <w:rPr>
                <w:b/>
                <w:sz w:val="20"/>
              </w:rPr>
              <w:t xml:space="preserve"> </w:t>
            </w:r>
            <w:r w:rsidR="00732272">
              <w:rPr>
                <w:b/>
                <w:sz w:val="20"/>
              </w:rPr>
              <w:t>Management Rights; Article 44 – Miscellaneous</w:t>
            </w:r>
          </w:p>
        </w:tc>
      </w:tr>
      <w:tr w:rsidR="00E56D20" w:rsidRPr="00F7746C" w:rsidTr="00F7746C">
        <w:trPr>
          <w:trHeight w:val="45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RESEARCH CODES:</w:t>
            </w:r>
          </w:p>
        </w:tc>
        <w:tc>
          <w:tcPr>
            <w:tcW w:w="7088" w:type="dxa"/>
          </w:tcPr>
          <w:p w:rsidR="00395585" w:rsidRDefault="007A1586" w:rsidP="007A1586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2.01 – Management Rights; 115.2011 Flextime;  118.6561 – Work </w:t>
            </w:r>
            <w:r w:rsidR="00395585">
              <w:rPr>
                <w:b/>
                <w:sz w:val="20"/>
              </w:rPr>
              <w:t>Rules-In</w:t>
            </w:r>
          </w:p>
          <w:p w:rsidR="00E56D20" w:rsidRDefault="007A1586" w:rsidP="007A1586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General; 115.251 – Work Schedule Changes</w:t>
            </w:r>
            <w:r w:rsidR="00766AEF">
              <w:rPr>
                <w:b/>
                <w:sz w:val="20"/>
              </w:rPr>
              <w:t>; 124.45 – Outside Employment</w:t>
            </w:r>
          </w:p>
          <w:p w:rsidR="007A1586" w:rsidRPr="00F7746C" w:rsidRDefault="007A1586" w:rsidP="007A1586">
            <w:pPr>
              <w:ind w:left="432" w:hanging="432"/>
              <w:rPr>
                <w:b/>
                <w:sz w:val="20"/>
              </w:rPr>
            </w:pPr>
          </w:p>
        </w:tc>
      </w:tr>
    </w:tbl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denied.  The </w:t>
      </w:r>
      <w:r w:rsidR="005A2C6F">
        <w:rPr>
          <w:b/>
          <w:sz w:val="22"/>
          <w:szCs w:val="22"/>
        </w:rPr>
        <w:t xml:space="preserve">Arbitrator denied the grievance disputing an outside employment request because the </w:t>
      </w:r>
      <w:r w:rsidR="001300CF">
        <w:rPr>
          <w:b/>
          <w:sz w:val="22"/>
          <w:szCs w:val="22"/>
        </w:rPr>
        <w:t xml:space="preserve">Grievant’s </w:t>
      </w:r>
      <w:r w:rsidR="00A94A37">
        <w:rPr>
          <w:b/>
          <w:sz w:val="22"/>
          <w:szCs w:val="22"/>
        </w:rPr>
        <w:t>private law practice could potentially jeopardize the agency’s</w:t>
      </w:r>
      <w:r w:rsidR="00FC452F">
        <w:rPr>
          <w:b/>
          <w:sz w:val="22"/>
          <w:szCs w:val="22"/>
        </w:rPr>
        <w:t xml:space="preserve"> reputation.  In order to manage his private case load, the Grievant had to regularly work on his private cases during the agency’s core business hours.  Although the Grievant typ</w:t>
      </w:r>
      <w:r w:rsidR="00050D5D">
        <w:rPr>
          <w:b/>
          <w:sz w:val="22"/>
          <w:szCs w:val="22"/>
        </w:rPr>
        <w:t>ically used approved leave or flexed his schedule</w:t>
      </w:r>
      <w:r w:rsidR="00FC452F">
        <w:rPr>
          <w:b/>
          <w:sz w:val="22"/>
          <w:szCs w:val="22"/>
        </w:rPr>
        <w:t xml:space="preserve"> to do so, the Grievant’s practice presented a “continuous risk/threat” that the public would presume that the Grievant was </w:t>
      </w:r>
      <w:r w:rsidR="00B62509">
        <w:rPr>
          <w:b/>
          <w:sz w:val="22"/>
          <w:szCs w:val="22"/>
        </w:rPr>
        <w:t>using state time for personal profit, consequently injuring the agency’s reputation.</w:t>
      </w:r>
    </w:p>
    <w:p w:rsidR="00A16E6D" w:rsidRDefault="00A16E6D" w:rsidP="00E81383">
      <w:pPr>
        <w:jc w:val="both"/>
        <w:rPr>
          <w:b/>
          <w:sz w:val="22"/>
          <w:szCs w:val="22"/>
        </w:rPr>
      </w:pPr>
    </w:p>
    <w:p w:rsidR="00146D23" w:rsidRDefault="00B62509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>Donald Vanterpool,</w:t>
      </w:r>
      <w:r w:rsidR="00BD3451">
        <w:rPr>
          <w:sz w:val="22"/>
          <w:szCs w:val="22"/>
        </w:rPr>
        <w:t xml:space="preserve"> </w:t>
      </w:r>
      <w:r w:rsidR="00551310">
        <w:rPr>
          <w:sz w:val="22"/>
          <w:szCs w:val="22"/>
        </w:rPr>
        <w:t>Grievant</w:t>
      </w:r>
      <w:r w:rsidR="00BD3451">
        <w:rPr>
          <w:sz w:val="22"/>
          <w:szCs w:val="22"/>
        </w:rPr>
        <w:t>,</w:t>
      </w:r>
      <w:r>
        <w:rPr>
          <w:sz w:val="22"/>
          <w:szCs w:val="22"/>
        </w:rPr>
        <w:t xml:space="preserve"> is a Staff Attorney 3 at the </w:t>
      </w:r>
      <w:r w:rsidR="00480959">
        <w:rPr>
          <w:sz w:val="22"/>
          <w:szCs w:val="22"/>
        </w:rPr>
        <w:t>Ohio Environmental Protection Agency (“</w:t>
      </w:r>
      <w:r>
        <w:rPr>
          <w:sz w:val="22"/>
          <w:szCs w:val="22"/>
        </w:rPr>
        <w:t>EPA</w:t>
      </w:r>
      <w:r w:rsidR="00480959">
        <w:rPr>
          <w:sz w:val="22"/>
          <w:szCs w:val="22"/>
        </w:rPr>
        <w:t>” or “the Agency”)</w:t>
      </w:r>
      <w:r>
        <w:rPr>
          <w:sz w:val="22"/>
          <w:szCs w:val="22"/>
        </w:rPr>
        <w:t xml:space="preserve"> with twenty-five years of service at the time of the dispute.  </w:t>
      </w:r>
      <w:r w:rsidR="00D76CDC">
        <w:rPr>
          <w:sz w:val="22"/>
          <w:szCs w:val="22"/>
        </w:rPr>
        <w:t>Since his 1988 hire date</w:t>
      </w:r>
      <w:r>
        <w:rPr>
          <w:sz w:val="22"/>
          <w:szCs w:val="22"/>
        </w:rPr>
        <w:t xml:space="preserve">, the Grievant also maintained a private legal practice representing clients in family, personal injury, and probate matters.  </w:t>
      </w:r>
    </w:p>
    <w:p w:rsidR="00D76CDC" w:rsidRDefault="00D76CDC" w:rsidP="0032288B">
      <w:pPr>
        <w:jc w:val="both"/>
        <w:rPr>
          <w:sz w:val="22"/>
          <w:szCs w:val="22"/>
        </w:rPr>
      </w:pPr>
    </w:p>
    <w:p w:rsidR="002D2C0C" w:rsidRDefault="00D76CDC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Despite the pressures of private </w:t>
      </w:r>
      <w:r w:rsidR="00146D23">
        <w:rPr>
          <w:sz w:val="22"/>
          <w:szCs w:val="22"/>
        </w:rPr>
        <w:t>practice, the Grievant consistently met his EPA obligations.  The Grievant’s EPA schedule was extremely flexible, and the</w:t>
      </w:r>
      <w:r w:rsidR="00BB3DDA">
        <w:rPr>
          <w:sz w:val="22"/>
          <w:szCs w:val="22"/>
        </w:rPr>
        <w:t xml:space="preserve"> Grievant could adjust his lunch breaks and/or his start and end time to accommodate </w:t>
      </w:r>
      <w:r w:rsidR="00480959">
        <w:rPr>
          <w:sz w:val="22"/>
          <w:szCs w:val="22"/>
        </w:rPr>
        <w:t>his private practice appointments</w:t>
      </w:r>
      <w:r w:rsidR="00BB3DDA">
        <w:rPr>
          <w:sz w:val="22"/>
          <w:szCs w:val="22"/>
        </w:rPr>
        <w:t xml:space="preserve">.  </w:t>
      </w:r>
      <w:r w:rsidR="00146D23">
        <w:rPr>
          <w:sz w:val="22"/>
          <w:szCs w:val="22"/>
        </w:rPr>
        <w:t>When confronted with conflicts between his EPA duties and his private practice, the Grievant would petition the court to reschedule his hearings or to grant a continuance.  The Grievant also used approved leave to cover absences related to his private practice</w:t>
      </w:r>
      <w:r w:rsidR="00BB3DDA">
        <w:rPr>
          <w:sz w:val="22"/>
          <w:szCs w:val="22"/>
        </w:rPr>
        <w:t>.</w:t>
      </w:r>
    </w:p>
    <w:p w:rsidR="00BB3DDA" w:rsidRDefault="00BB3DDA" w:rsidP="0032288B">
      <w:pPr>
        <w:jc w:val="both"/>
        <w:rPr>
          <w:sz w:val="22"/>
          <w:szCs w:val="22"/>
        </w:rPr>
      </w:pPr>
    </w:p>
    <w:p w:rsidR="00050D5D" w:rsidRDefault="00BB3DDA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>This dispute arose when one of the Grievant’s private clients complained to the Ohio Office of the Inspector General (“OIG”) that the</w:t>
      </w:r>
      <w:r w:rsidR="00050D5D">
        <w:rPr>
          <w:sz w:val="22"/>
          <w:szCs w:val="22"/>
        </w:rPr>
        <w:t xml:space="preserve"> Grievant practiced law on the A</w:t>
      </w:r>
      <w:r>
        <w:rPr>
          <w:sz w:val="22"/>
          <w:szCs w:val="22"/>
        </w:rPr>
        <w:t xml:space="preserve">gency’s time.  </w:t>
      </w:r>
      <w:r w:rsidR="00067AB7">
        <w:rPr>
          <w:sz w:val="22"/>
          <w:szCs w:val="22"/>
        </w:rPr>
        <w:t>In sum, t</w:t>
      </w:r>
      <w:r>
        <w:rPr>
          <w:sz w:val="22"/>
          <w:szCs w:val="22"/>
        </w:rPr>
        <w:t xml:space="preserve">he OIG investigated the matter and reported that the Grievant </w:t>
      </w:r>
      <w:r w:rsidR="00212A57">
        <w:rPr>
          <w:sz w:val="22"/>
          <w:szCs w:val="22"/>
        </w:rPr>
        <w:t>had his supervisor’s approval to flex his time or to take other leave in order to advise his private clients.  In their report, t</w:t>
      </w:r>
      <w:r w:rsidR="00067AB7">
        <w:rPr>
          <w:sz w:val="22"/>
          <w:szCs w:val="22"/>
        </w:rPr>
        <w:t>he OIG criticized</w:t>
      </w:r>
      <w:r w:rsidR="00212A57">
        <w:rPr>
          <w:sz w:val="22"/>
          <w:szCs w:val="22"/>
        </w:rPr>
        <w:t xml:space="preserve"> the EPA</w:t>
      </w:r>
      <w:r w:rsidR="00067AB7">
        <w:rPr>
          <w:sz w:val="22"/>
          <w:szCs w:val="22"/>
        </w:rPr>
        <w:t>’s lenient flex time practi</w:t>
      </w:r>
      <w:r w:rsidR="00212A57">
        <w:rPr>
          <w:sz w:val="22"/>
          <w:szCs w:val="22"/>
        </w:rPr>
        <w:t xml:space="preserve">ces.  Additionally, the </w:t>
      </w:r>
      <w:r w:rsidR="00212A57" w:rsidRPr="00212A57">
        <w:rPr>
          <w:i/>
          <w:sz w:val="22"/>
          <w:szCs w:val="22"/>
        </w:rPr>
        <w:t>Columbus Dispatch</w:t>
      </w:r>
      <w:r w:rsidR="00212A57">
        <w:rPr>
          <w:sz w:val="22"/>
          <w:szCs w:val="22"/>
        </w:rPr>
        <w:t xml:space="preserve"> published two articles alleging that the Grievant “improperly worked on cases for his private law practice wile on the clock for the state.”  Thereafter, the EPA</w:t>
      </w:r>
      <w:r w:rsidR="00067AB7">
        <w:rPr>
          <w:sz w:val="22"/>
          <w:szCs w:val="22"/>
        </w:rPr>
        <w:t xml:space="preserve"> issued a new Outside Employment Policy requiring employees to obtain managerial approval before conducting outside employment that conflicted with th</w:t>
      </w:r>
      <w:r w:rsidR="00761E29">
        <w:rPr>
          <w:sz w:val="22"/>
          <w:szCs w:val="22"/>
        </w:rPr>
        <w:t>e Agency’s “core business hours.</w:t>
      </w:r>
      <w:r w:rsidR="00067AB7">
        <w:rPr>
          <w:sz w:val="22"/>
          <w:szCs w:val="22"/>
        </w:rPr>
        <w:t>”</w:t>
      </w:r>
      <w:r w:rsidR="00761E29">
        <w:rPr>
          <w:sz w:val="22"/>
          <w:szCs w:val="22"/>
        </w:rPr>
        <w:t xml:space="preserve">  In part, the policy read, “Outside employment with dates of performance that is pre-arranged months in advance and reasonably static is favored”   (the “Reasonably Static Standard”).  </w:t>
      </w:r>
      <w:r w:rsidR="00067AB7">
        <w:rPr>
          <w:sz w:val="22"/>
          <w:szCs w:val="22"/>
        </w:rPr>
        <w:t xml:space="preserve">The Grievant subsequently requested permission to continue his private law practice, and </w:t>
      </w:r>
      <w:r w:rsidR="00050D5D">
        <w:rPr>
          <w:sz w:val="22"/>
          <w:szCs w:val="22"/>
        </w:rPr>
        <w:t xml:space="preserve">pursuant to the new policy, </w:t>
      </w:r>
      <w:r w:rsidR="00067AB7">
        <w:rPr>
          <w:sz w:val="22"/>
          <w:szCs w:val="22"/>
        </w:rPr>
        <w:t xml:space="preserve">the agency denied his request based on the potential appearance of impropriety.  </w:t>
      </w:r>
    </w:p>
    <w:p w:rsidR="00050D5D" w:rsidRDefault="00050D5D" w:rsidP="0032288B">
      <w:pPr>
        <w:jc w:val="both"/>
        <w:rPr>
          <w:sz w:val="22"/>
          <w:szCs w:val="22"/>
        </w:rPr>
      </w:pPr>
    </w:p>
    <w:p w:rsidR="00480959" w:rsidRDefault="00050D5D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arbitrator determined that the Agency did not violate Articles 5 or 44 of the contract </w:t>
      </w:r>
      <w:r w:rsidR="00A3402F">
        <w:rPr>
          <w:sz w:val="22"/>
          <w:szCs w:val="22"/>
        </w:rPr>
        <w:t>when it denied the Grievant’s request</w:t>
      </w:r>
      <w:r w:rsidR="00761E29">
        <w:rPr>
          <w:sz w:val="22"/>
          <w:szCs w:val="22"/>
        </w:rPr>
        <w:t xml:space="preserve"> for outside employment</w:t>
      </w:r>
      <w:r w:rsidR="00A3402F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  <w:r w:rsidR="00A3402F">
        <w:rPr>
          <w:sz w:val="22"/>
          <w:szCs w:val="22"/>
        </w:rPr>
        <w:t>The arbitrator explained that employers have a right to make reasonable rules and regulations to protect their legitimate interests</w:t>
      </w:r>
      <w:r w:rsidR="00765542">
        <w:rPr>
          <w:sz w:val="22"/>
          <w:szCs w:val="22"/>
        </w:rPr>
        <w:t xml:space="preserve">, such as reputation, </w:t>
      </w:r>
      <w:r w:rsidR="00A3402F">
        <w:rPr>
          <w:sz w:val="22"/>
          <w:szCs w:val="22"/>
        </w:rPr>
        <w:t>from unreasonable risks/threats</w:t>
      </w:r>
      <w:r w:rsidR="00480959">
        <w:rPr>
          <w:sz w:val="22"/>
          <w:szCs w:val="22"/>
        </w:rPr>
        <w:t>.  T</w:t>
      </w:r>
      <w:r w:rsidR="00765542">
        <w:rPr>
          <w:sz w:val="22"/>
          <w:szCs w:val="22"/>
        </w:rPr>
        <w:t>he arbitrator concluded that the Grievant’s private practice may jeopardize the Agency’s reputation</w:t>
      </w:r>
      <w:r w:rsidR="00480959">
        <w:rPr>
          <w:sz w:val="22"/>
          <w:szCs w:val="22"/>
        </w:rPr>
        <w:t xml:space="preserve">.  In light of the OIG investigation and the </w:t>
      </w:r>
      <w:r w:rsidR="00480959" w:rsidRPr="00765542">
        <w:rPr>
          <w:i/>
          <w:sz w:val="22"/>
          <w:szCs w:val="22"/>
        </w:rPr>
        <w:t>Dispatch</w:t>
      </w:r>
      <w:r w:rsidR="00480959">
        <w:rPr>
          <w:sz w:val="22"/>
          <w:szCs w:val="22"/>
        </w:rPr>
        <w:t xml:space="preserve"> articles, the arbitrator reasoned that the Grievant’s practice </w:t>
      </w:r>
      <w:r w:rsidR="00765542">
        <w:rPr>
          <w:sz w:val="22"/>
          <w:szCs w:val="22"/>
        </w:rPr>
        <w:t xml:space="preserve">presented a “continual risk/threat” </w:t>
      </w:r>
      <w:r w:rsidR="00480959">
        <w:rPr>
          <w:sz w:val="22"/>
          <w:szCs w:val="22"/>
        </w:rPr>
        <w:t xml:space="preserve">that the public would presume that the Grievant was abusing state time and resources for personal profit.  </w:t>
      </w:r>
      <w:r w:rsidR="00761E29">
        <w:rPr>
          <w:sz w:val="22"/>
          <w:szCs w:val="22"/>
        </w:rPr>
        <w:t xml:space="preserve">However, </w:t>
      </w:r>
      <w:r w:rsidR="00BB1E7B">
        <w:rPr>
          <w:sz w:val="22"/>
          <w:szCs w:val="22"/>
        </w:rPr>
        <w:t>the Arbitrator noted</w:t>
      </w:r>
      <w:r w:rsidR="00761E29">
        <w:rPr>
          <w:sz w:val="22"/>
          <w:szCs w:val="22"/>
        </w:rPr>
        <w:t xml:space="preserve"> that the Agency’s application of the “Reasonably Static Standard” violated Article 44 </w:t>
      </w:r>
      <w:r w:rsidR="00BB1E7B">
        <w:rPr>
          <w:sz w:val="22"/>
          <w:szCs w:val="22"/>
        </w:rPr>
        <w:t xml:space="preserve">because the Agency did not establish a nexus between the standard and its legitimate interests.  Nevertheless, </w:t>
      </w:r>
      <w:r w:rsidR="00480959">
        <w:rPr>
          <w:sz w:val="22"/>
          <w:szCs w:val="22"/>
        </w:rPr>
        <w:t>the arbitrator denied the grievance</w:t>
      </w:r>
      <w:r w:rsidR="00761E29">
        <w:rPr>
          <w:sz w:val="22"/>
          <w:szCs w:val="22"/>
        </w:rPr>
        <w:t xml:space="preserve"> in its entirety.</w:t>
      </w:r>
    </w:p>
    <w:p w:rsidR="00480959" w:rsidRDefault="00480959" w:rsidP="0032288B">
      <w:pPr>
        <w:jc w:val="both"/>
        <w:rPr>
          <w:sz w:val="22"/>
          <w:szCs w:val="22"/>
        </w:rPr>
      </w:pPr>
    </w:p>
    <w:p w:rsidR="003826D5" w:rsidRPr="00A16E6D" w:rsidRDefault="003826D5" w:rsidP="003C4599">
      <w:pPr>
        <w:jc w:val="both"/>
        <w:rPr>
          <w:sz w:val="22"/>
          <w:szCs w:val="22"/>
        </w:rPr>
      </w:pPr>
    </w:p>
    <w:sectPr w:rsidR="003826D5" w:rsidRPr="00A16E6D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41E10"/>
    <w:rsid w:val="00050D5D"/>
    <w:rsid w:val="00051E3A"/>
    <w:rsid w:val="000524D3"/>
    <w:rsid w:val="00067AB7"/>
    <w:rsid w:val="00074910"/>
    <w:rsid w:val="00090511"/>
    <w:rsid w:val="000A3803"/>
    <w:rsid w:val="000C1092"/>
    <w:rsid w:val="000D5305"/>
    <w:rsid w:val="000E3E51"/>
    <w:rsid w:val="000F16D8"/>
    <w:rsid w:val="00101653"/>
    <w:rsid w:val="00114C19"/>
    <w:rsid w:val="001300CF"/>
    <w:rsid w:val="00145EB4"/>
    <w:rsid w:val="00146D23"/>
    <w:rsid w:val="00150B77"/>
    <w:rsid w:val="00183753"/>
    <w:rsid w:val="00183B43"/>
    <w:rsid w:val="00194A0E"/>
    <w:rsid w:val="001A6F4C"/>
    <w:rsid w:val="001B2811"/>
    <w:rsid w:val="001B2FE2"/>
    <w:rsid w:val="002056BF"/>
    <w:rsid w:val="00207A94"/>
    <w:rsid w:val="00210A77"/>
    <w:rsid w:val="00211003"/>
    <w:rsid w:val="00212A57"/>
    <w:rsid w:val="002154BC"/>
    <w:rsid w:val="00240EA9"/>
    <w:rsid w:val="00252C63"/>
    <w:rsid w:val="00256D5D"/>
    <w:rsid w:val="002920F5"/>
    <w:rsid w:val="002A492B"/>
    <w:rsid w:val="002A6C76"/>
    <w:rsid w:val="002D2C0C"/>
    <w:rsid w:val="002D51B2"/>
    <w:rsid w:val="002F0DB2"/>
    <w:rsid w:val="002F1FF0"/>
    <w:rsid w:val="00311C7E"/>
    <w:rsid w:val="0032288B"/>
    <w:rsid w:val="00331F7D"/>
    <w:rsid w:val="00332AE3"/>
    <w:rsid w:val="003441C4"/>
    <w:rsid w:val="00352EDD"/>
    <w:rsid w:val="003551EF"/>
    <w:rsid w:val="00364B87"/>
    <w:rsid w:val="00371714"/>
    <w:rsid w:val="003826D5"/>
    <w:rsid w:val="00384E3E"/>
    <w:rsid w:val="00392FAC"/>
    <w:rsid w:val="00395585"/>
    <w:rsid w:val="003A0F61"/>
    <w:rsid w:val="003C4599"/>
    <w:rsid w:val="003D0C38"/>
    <w:rsid w:val="003E4554"/>
    <w:rsid w:val="003E4D20"/>
    <w:rsid w:val="00400993"/>
    <w:rsid w:val="004011B8"/>
    <w:rsid w:val="00401728"/>
    <w:rsid w:val="00403843"/>
    <w:rsid w:val="004265A5"/>
    <w:rsid w:val="00430400"/>
    <w:rsid w:val="00432A30"/>
    <w:rsid w:val="0043333B"/>
    <w:rsid w:val="004736E8"/>
    <w:rsid w:val="00480959"/>
    <w:rsid w:val="004B064E"/>
    <w:rsid w:val="004B330B"/>
    <w:rsid w:val="004B6E2E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60297"/>
    <w:rsid w:val="00565596"/>
    <w:rsid w:val="00573A5B"/>
    <w:rsid w:val="005906A0"/>
    <w:rsid w:val="005A2C6F"/>
    <w:rsid w:val="005A5E5C"/>
    <w:rsid w:val="005C27B8"/>
    <w:rsid w:val="005C33AC"/>
    <w:rsid w:val="005D7134"/>
    <w:rsid w:val="005E4C5E"/>
    <w:rsid w:val="005F7D6E"/>
    <w:rsid w:val="00601CAD"/>
    <w:rsid w:val="00617BDA"/>
    <w:rsid w:val="00624565"/>
    <w:rsid w:val="006246A8"/>
    <w:rsid w:val="00627325"/>
    <w:rsid w:val="006274BC"/>
    <w:rsid w:val="00641968"/>
    <w:rsid w:val="00646AFD"/>
    <w:rsid w:val="00657B19"/>
    <w:rsid w:val="00675D06"/>
    <w:rsid w:val="00684B24"/>
    <w:rsid w:val="006B3134"/>
    <w:rsid w:val="006D084B"/>
    <w:rsid w:val="006D3853"/>
    <w:rsid w:val="006D385F"/>
    <w:rsid w:val="006D7AAA"/>
    <w:rsid w:val="006E499A"/>
    <w:rsid w:val="006F53ED"/>
    <w:rsid w:val="006F58E1"/>
    <w:rsid w:val="00711929"/>
    <w:rsid w:val="00732272"/>
    <w:rsid w:val="0073294E"/>
    <w:rsid w:val="00732C9C"/>
    <w:rsid w:val="00746ABD"/>
    <w:rsid w:val="00755580"/>
    <w:rsid w:val="00761E29"/>
    <w:rsid w:val="00763ED1"/>
    <w:rsid w:val="00765542"/>
    <w:rsid w:val="00766AEF"/>
    <w:rsid w:val="007675F8"/>
    <w:rsid w:val="00775E75"/>
    <w:rsid w:val="00786733"/>
    <w:rsid w:val="00786891"/>
    <w:rsid w:val="007A1586"/>
    <w:rsid w:val="007A6EC2"/>
    <w:rsid w:val="007B1AA5"/>
    <w:rsid w:val="007B47AD"/>
    <w:rsid w:val="007C2CE2"/>
    <w:rsid w:val="007C4C9B"/>
    <w:rsid w:val="007D54D2"/>
    <w:rsid w:val="007D76B7"/>
    <w:rsid w:val="007E065C"/>
    <w:rsid w:val="007E4098"/>
    <w:rsid w:val="007E6AA6"/>
    <w:rsid w:val="007F1356"/>
    <w:rsid w:val="007F548D"/>
    <w:rsid w:val="00801333"/>
    <w:rsid w:val="00801C62"/>
    <w:rsid w:val="00811163"/>
    <w:rsid w:val="008359CF"/>
    <w:rsid w:val="008540ED"/>
    <w:rsid w:val="00874237"/>
    <w:rsid w:val="0088175D"/>
    <w:rsid w:val="00882350"/>
    <w:rsid w:val="008A2EC0"/>
    <w:rsid w:val="008D2534"/>
    <w:rsid w:val="008D7674"/>
    <w:rsid w:val="008E6C73"/>
    <w:rsid w:val="00900430"/>
    <w:rsid w:val="00904F6C"/>
    <w:rsid w:val="00913DD9"/>
    <w:rsid w:val="00922787"/>
    <w:rsid w:val="00926E65"/>
    <w:rsid w:val="0094108B"/>
    <w:rsid w:val="00945348"/>
    <w:rsid w:val="009459B1"/>
    <w:rsid w:val="009631F3"/>
    <w:rsid w:val="009636CE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2AAC"/>
    <w:rsid w:val="009D04C6"/>
    <w:rsid w:val="009D5316"/>
    <w:rsid w:val="009E21E4"/>
    <w:rsid w:val="009F5999"/>
    <w:rsid w:val="009F66FE"/>
    <w:rsid w:val="00A002E0"/>
    <w:rsid w:val="00A03DCD"/>
    <w:rsid w:val="00A16E6D"/>
    <w:rsid w:val="00A30A04"/>
    <w:rsid w:val="00A3402F"/>
    <w:rsid w:val="00A34314"/>
    <w:rsid w:val="00A43890"/>
    <w:rsid w:val="00A4574F"/>
    <w:rsid w:val="00A504F1"/>
    <w:rsid w:val="00A536EB"/>
    <w:rsid w:val="00A56AB7"/>
    <w:rsid w:val="00A94A37"/>
    <w:rsid w:val="00AE04C2"/>
    <w:rsid w:val="00AE2F2B"/>
    <w:rsid w:val="00B118BF"/>
    <w:rsid w:val="00B532C4"/>
    <w:rsid w:val="00B55B7C"/>
    <w:rsid w:val="00B62509"/>
    <w:rsid w:val="00B76117"/>
    <w:rsid w:val="00B77AF4"/>
    <w:rsid w:val="00B860DF"/>
    <w:rsid w:val="00B9364E"/>
    <w:rsid w:val="00BA3DC3"/>
    <w:rsid w:val="00BA772E"/>
    <w:rsid w:val="00BB1E7B"/>
    <w:rsid w:val="00BB3A5A"/>
    <w:rsid w:val="00BB3DDA"/>
    <w:rsid w:val="00BB6D9F"/>
    <w:rsid w:val="00BD3451"/>
    <w:rsid w:val="00BE5B4C"/>
    <w:rsid w:val="00C01A30"/>
    <w:rsid w:val="00C24833"/>
    <w:rsid w:val="00C355CA"/>
    <w:rsid w:val="00C53503"/>
    <w:rsid w:val="00C54874"/>
    <w:rsid w:val="00C61A8C"/>
    <w:rsid w:val="00C848E3"/>
    <w:rsid w:val="00C87111"/>
    <w:rsid w:val="00C9087A"/>
    <w:rsid w:val="00CA346A"/>
    <w:rsid w:val="00CA66B3"/>
    <w:rsid w:val="00CD492B"/>
    <w:rsid w:val="00CE4417"/>
    <w:rsid w:val="00CF3087"/>
    <w:rsid w:val="00D01E4F"/>
    <w:rsid w:val="00D14075"/>
    <w:rsid w:val="00D239A8"/>
    <w:rsid w:val="00D436B2"/>
    <w:rsid w:val="00D464F8"/>
    <w:rsid w:val="00D54355"/>
    <w:rsid w:val="00D76CDC"/>
    <w:rsid w:val="00DA09B7"/>
    <w:rsid w:val="00DA3E8A"/>
    <w:rsid w:val="00DA48BF"/>
    <w:rsid w:val="00DB2B69"/>
    <w:rsid w:val="00DB5E70"/>
    <w:rsid w:val="00DC1337"/>
    <w:rsid w:val="00E01FC6"/>
    <w:rsid w:val="00E103C7"/>
    <w:rsid w:val="00E202BF"/>
    <w:rsid w:val="00E26535"/>
    <w:rsid w:val="00E2703B"/>
    <w:rsid w:val="00E33E99"/>
    <w:rsid w:val="00E3743E"/>
    <w:rsid w:val="00E463F7"/>
    <w:rsid w:val="00E56D20"/>
    <w:rsid w:val="00E71F19"/>
    <w:rsid w:val="00E81383"/>
    <w:rsid w:val="00EA0993"/>
    <w:rsid w:val="00EE04EB"/>
    <w:rsid w:val="00EE788A"/>
    <w:rsid w:val="00EF4733"/>
    <w:rsid w:val="00F00B78"/>
    <w:rsid w:val="00F03771"/>
    <w:rsid w:val="00F110C8"/>
    <w:rsid w:val="00F1566A"/>
    <w:rsid w:val="00F24A7E"/>
    <w:rsid w:val="00F4317E"/>
    <w:rsid w:val="00F545E1"/>
    <w:rsid w:val="00F56C24"/>
    <w:rsid w:val="00F75695"/>
    <w:rsid w:val="00F76261"/>
    <w:rsid w:val="00F7651C"/>
    <w:rsid w:val="00F7746C"/>
    <w:rsid w:val="00FA76C1"/>
    <w:rsid w:val="00FB1DE4"/>
    <w:rsid w:val="00FC2785"/>
    <w:rsid w:val="00FC452F"/>
    <w:rsid w:val="00FD719C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Shane D. Black</cp:lastModifiedBy>
  <cp:revision>2</cp:revision>
  <cp:lastPrinted>2013-01-28T13:29:00Z</cp:lastPrinted>
  <dcterms:created xsi:type="dcterms:W3CDTF">2013-02-06T19:27:00Z</dcterms:created>
  <dcterms:modified xsi:type="dcterms:W3CDTF">2013-02-06T19:27:00Z</dcterms:modified>
</cp:coreProperties>
</file>