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E56D20" w:rsidRDefault="00732C9C" w:rsidP="00732C9C">
      <w:pPr>
        <w:jc w:val="center"/>
        <w:rPr>
          <w:b/>
          <w:sz w:val="21"/>
          <w:szCs w:val="23"/>
          <w:u w:val="single"/>
        </w:rPr>
      </w:pPr>
      <w:r w:rsidRPr="00E56D20">
        <w:rPr>
          <w:b/>
          <w:sz w:val="21"/>
          <w:szCs w:val="23"/>
          <w:u w:val="single"/>
        </w:rPr>
        <w:t xml:space="preserve">OCB AWARD NUMBER: </w:t>
      </w:r>
      <w:r w:rsidR="009A7446" w:rsidRPr="00E56D20">
        <w:rPr>
          <w:b/>
          <w:sz w:val="21"/>
          <w:szCs w:val="23"/>
          <w:u w:val="single"/>
        </w:rPr>
        <w:t>217</w:t>
      </w:r>
      <w:r w:rsidR="00E81383">
        <w:rPr>
          <w:b/>
          <w:sz w:val="21"/>
          <w:szCs w:val="23"/>
          <w:u w:val="single"/>
        </w:rPr>
        <w:t>9</w:t>
      </w:r>
    </w:p>
    <w:p w:rsidR="00732C9C" w:rsidRPr="00E56D20" w:rsidRDefault="00732C9C" w:rsidP="00732C9C">
      <w:pPr>
        <w:jc w:val="center"/>
        <w:rPr>
          <w:sz w:val="21"/>
          <w:szCs w:val="23"/>
        </w:rPr>
      </w:pPr>
    </w:p>
    <w:tbl>
      <w:tblPr>
        <w:tblW w:w="10338" w:type="dxa"/>
        <w:tblLayout w:type="fixed"/>
        <w:tblLook w:val="0000" w:firstRow="0" w:lastRow="0" w:firstColumn="0" w:lastColumn="0" w:noHBand="0" w:noVBand="0"/>
      </w:tblPr>
      <w:tblGrid>
        <w:gridCol w:w="3730"/>
        <w:gridCol w:w="6608"/>
      </w:tblGrid>
      <w:tr w:rsidR="00732C9C" w:rsidRPr="00E56D20" w:rsidTr="00E56D20">
        <w:trPr>
          <w:trHeight w:val="234"/>
        </w:trPr>
        <w:tc>
          <w:tcPr>
            <w:tcW w:w="3730" w:type="dxa"/>
          </w:tcPr>
          <w:p w:rsidR="00732C9C" w:rsidRPr="00E56D20" w:rsidRDefault="00732C9C" w:rsidP="00732C9C">
            <w:pPr>
              <w:rPr>
                <w:sz w:val="22"/>
                <w:szCs w:val="24"/>
              </w:rPr>
            </w:pPr>
            <w:r w:rsidRPr="00E56D20">
              <w:rPr>
                <w:b/>
                <w:sz w:val="22"/>
                <w:szCs w:val="24"/>
              </w:rPr>
              <w:t>SUBJECT:</w:t>
            </w:r>
          </w:p>
        </w:tc>
        <w:tc>
          <w:tcPr>
            <w:tcW w:w="6608" w:type="dxa"/>
          </w:tcPr>
          <w:p w:rsidR="00732C9C" w:rsidRPr="008E6C73" w:rsidRDefault="00732C9C" w:rsidP="009A7446">
            <w:pPr>
              <w:rPr>
                <w:b/>
                <w:sz w:val="22"/>
                <w:szCs w:val="24"/>
              </w:rPr>
            </w:pPr>
            <w:r w:rsidRPr="008E6C73">
              <w:rPr>
                <w:b/>
                <w:sz w:val="22"/>
                <w:szCs w:val="24"/>
              </w:rPr>
              <w:t>ARB SUMMARY #</w:t>
            </w:r>
            <w:r w:rsidR="00F76261" w:rsidRPr="008E6C73">
              <w:rPr>
                <w:b/>
                <w:sz w:val="22"/>
                <w:szCs w:val="24"/>
              </w:rPr>
              <w:t xml:space="preserve"> </w:t>
            </w:r>
            <w:r w:rsidR="009A7446" w:rsidRPr="008E6C73">
              <w:rPr>
                <w:b/>
                <w:sz w:val="22"/>
                <w:szCs w:val="24"/>
              </w:rPr>
              <w:t>217</w:t>
            </w:r>
            <w:r w:rsidR="00E81383">
              <w:rPr>
                <w:b/>
                <w:sz w:val="22"/>
                <w:szCs w:val="24"/>
              </w:rPr>
              <w:t>9</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TO:</w:t>
            </w:r>
          </w:p>
        </w:tc>
        <w:tc>
          <w:tcPr>
            <w:tcW w:w="6608" w:type="dxa"/>
          </w:tcPr>
          <w:p w:rsidR="00732C9C" w:rsidRPr="008E6C73" w:rsidRDefault="00732C9C" w:rsidP="00732C9C">
            <w:pPr>
              <w:rPr>
                <w:b/>
                <w:sz w:val="22"/>
                <w:szCs w:val="24"/>
              </w:rPr>
            </w:pPr>
            <w:r w:rsidRPr="008E6C73">
              <w:rPr>
                <w:b/>
                <w:sz w:val="22"/>
                <w:szCs w:val="24"/>
              </w:rPr>
              <w:t>ALL ADVOCATES</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FROM:</w:t>
            </w:r>
          </w:p>
        </w:tc>
        <w:tc>
          <w:tcPr>
            <w:tcW w:w="6608" w:type="dxa"/>
          </w:tcPr>
          <w:p w:rsidR="00732C9C" w:rsidRPr="008E6C73" w:rsidRDefault="00675D06" w:rsidP="00732C9C">
            <w:pPr>
              <w:rPr>
                <w:b/>
                <w:sz w:val="22"/>
                <w:szCs w:val="24"/>
              </w:rPr>
            </w:pPr>
            <w:r w:rsidRPr="008E6C73">
              <w:rPr>
                <w:b/>
                <w:sz w:val="22"/>
                <w:szCs w:val="24"/>
              </w:rPr>
              <w:t>DAVID LONG</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OCB GRIEVANCE NUMBER:</w:t>
            </w:r>
          </w:p>
        </w:tc>
        <w:tc>
          <w:tcPr>
            <w:tcW w:w="6608" w:type="dxa"/>
          </w:tcPr>
          <w:p w:rsidR="00732C9C" w:rsidRPr="008E6C73" w:rsidRDefault="00E81383" w:rsidP="00732C9C">
            <w:pPr>
              <w:rPr>
                <w:b/>
                <w:sz w:val="22"/>
                <w:szCs w:val="24"/>
              </w:rPr>
            </w:pPr>
            <w:r>
              <w:rPr>
                <w:b/>
                <w:sz w:val="22"/>
                <w:szCs w:val="24"/>
              </w:rPr>
              <w:t>24-04-20111208-0018-01-04</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DEPARTMENT:</w:t>
            </w:r>
          </w:p>
        </w:tc>
        <w:tc>
          <w:tcPr>
            <w:tcW w:w="6608" w:type="dxa"/>
          </w:tcPr>
          <w:p w:rsidR="00732C9C" w:rsidRPr="008E6C73" w:rsidRDefault="00E81383" w:rsidP="00F03771">
            <w:pPr>
              <w:ind w:left="432" w:hanging="432"/>
              <w:rPr>
                <w:b/>
                <w:sz w:val="22"/>
                <w:szCs w:val="24"/>
              </w:rPr>
            </w:pPr>
            <w:r>
              <w:rPr>
                <w:b/>
                <w:sz w:val="22"/>
                <w:szCs w:val="24"/>
              </w:rPr>
              <w:t>Developmental Disabilities</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UNION:</w:t>
            </w:r>
          </w:p>
        </w:tc>
        <w:tc>
          <w:tcPr>
            <w:tcW w:w="6608" w:type="dxa"/>
          </w:tcPr>
          <w:p w:rsidR="00732C9C" w:rsidRPr="008E6C73" w:rsidRDefault="00051E3A" w:rsidP="00F03771">
            <w:pPr>
              <w:ind w:left="432" w:hanging="432"/>
              <w:rPr>
                <w:b/>
                <w:sz w:val="22"/>
                <w:szCs w:val="24"/>
              </w:rPr>
            </w:pPr>
            <w:r>
              <w:rPr>
                <w:b/>
                <w:sz w:val="22"/>
                <w:szCs w:val="24"/>
              </w:rPr>
              <w:t>OCSEA</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ARBITRATOR:</w:t>
            </w:r>
          </w:p>
        </w:tc>
        <w:tc>
          <w:tcPr>
            <w:tcW w:w="6608" w:type="dxa"/>
          </w:tcPr>
          <w:p w:rsidR="00732C9C" w:rsidRPr="008E6C73" w:rsidRDefault="00E81383" w:rsidP="00E2703B">
            <w:pPr>
              <w:ind w:left="432" w:hanging="432"/>
              <w:rPr>
                <w:b/>
                <w:sz w:val="22"/>
                <w:szCs w:val="24"/>
              </w:rPr>
            </w:pPr>
            <w:r>
              <w:rPr>
                <w:b/>
                <w:sz w:val="22"/>
                <w:szCs w:val="24"/>
              </w:rPr>
              <w:t xml:space="preserve">Thomas J. </w:t>
            </w:r>
            <w:proofErr w:type="spellStart"/>
            <w:r>
              <w:rPr>
                <w:b/>
                <w:sz w:val="22"/>
                <w:szCs w:val="24"/>
              </w:rPr>
              <w:t>Nowel</w:t>
            </w:r>
            <w:proofErr w:type="spellEnd"/>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GRIEVANT NAME:</w:t>
            </w:r>
          </w:p>
        </w:tc>
        <w:tc>
          <w:tcPr>
            <w:tcW w:w="6608" w:type="dxa"/>
          </w:tcPr>
          <w:p w:rsidR="00732C9C" w:rsidRPr="008E6C73" w:rsidRDefault="00E81383" w:rsidP="00732C9C">
            <w:pPr>
              <w:ind w:left="432" w:hanging="432"/>
              <w:rPr>
                <w:b/>
                <w:sz w:val="22"/>
                <w:szCs w:val="24"/>
              </w:rPr>
            </w:pPr>
            <w:r>
              <w:rPr>
                <w:b/>
                <w:sz w:val="22"/>
                <w:szCs w:val="24"/>
              </w:rPr>
              <w:t xml:space="preserve">Ralph </w:t>
            </w:r>
            <w:proofErr w:type="spellStart"/>
            <w:r>
              <w:rPr>
                <w:b/>
                <w:sz w:val="22"/>
                <w:szCs w:val="24"/>
              </w:rPr>
              <w:t>McMillen</w:t>
            </w:r>
            <w:proofErr w:type="spellEnd"/>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MANAGEMENT ADVOCATE:</w:t>
            </w:r>
          </w:p>
        </w:tc>
        <w:tc>
          <w:tcPr>
            <w:tcW w:w="6608" w:type="dxa"/>
          </w:tcPr>
          <w:p w:rsidR="00732C9C" w:rsidRPr="008E6C73" w:rsidRDefault="00E81383" w:rsidP="00732C9C">
            <w:pPr>
              <w:ind w:left="432" w:hanging="432"/>
              <w:rPr>
                <w:b/>
                <w:sz w:val="22"/>
                <w:szCs w:val="24"/>
              </w:rPr>
            </w:pPr>
            <w:r>
              <w:rPr>
                <w:b/>
                <w:sz w:val="22"/>
                <w:szCs w:val="24"/>
              </w:rPr>
              <w:t>Melinda Armstrong</w:t>
            </w:r>
          </w:p>
        </w:tc>
      </w:tr>
      <w:tr w:rsidR="00E56D20" w:rsidRPr="00E56D20" w:rsidTr="00E56D20">
        <w:trPr>
          <w:trHeight w:val="234"/>
        </w:trPr>
        <w:tc>
          <w:tcPr>
            <w:tcW w:w="3730" w:type="dxa"/>
          </w:tcPr>
          <w:p w:rsidR="00E56D20" w:rsidRPr="00E56D20" w:rsidRDefault="00E56D20" w:rsidP="00732C9C">
            <w:pPr>
              <w:rPr>
                <w:b/>
                <w:sz w:val="22"/>
                <w:szCs w:val="24"/>
              </w:rPr>
            </w:pPr>
            <w:r w:rsidRPr="00E56D20">
              <w:rPr>
                <w:b/>
                <w:sz w:val="22"/>
                <w:szCs w:val="24"/>
              </w:rPr>
              <w:t>UNION ADVOCATE:</w:t>
            </w:r>
          </w:p>
        </w:tc>
        <w:tc>
          <w:tcPr>
            <w:tcW w:w="6608" w:type="dxa"/>
          </w:tcPr>
          <w:p w:rsidR="00E56D20" w:rsidRPr="008E6C73" w:rsidRDefault="00E81383" w:rsidP="00732C9C">
            <w:pPr>
              <w:ind w:left="432" w:hanging="432"/>
              <w:rPr>
                <w:b/>
                <w:sz w:val="22"/>
                <w:szCs w:val="24"/>
              </w:rPr>
            </w:pPr>
            <w:r>
              <w:rPr>
                <w:b/>
                <w:sz w:val="22"/>
                <w:szCs w:val="24"/>
              </w:rPr>
              <w:t>Tim Watson</w:t>
            </w:r>
          </w:p>
        </w:tc>
      </w:tr>
      <w:tr w:rsidR="00E56D20" w:rsidRPr="00E56D20" w:rsidTr="00E56D20">
        <w:trPr>
          <w:trHeight w:val="222"/>
        </w:trPr>
        <w:tc>
          <w:tcPr>
            <w:tcW w:w="3730" w:type="dxa"/>
          </w:tcPr>
          <w:p w:rsidR="00E56D20" w:rsidRPr="00E56D20" w:rsidRDefault="00E56D20" w:rsidP="00732C9C">
            <w:pPr>
              <w:rPr>
                <w:b/>
                <w:sz w:val="22"/>
                <w:szCs w:val="24"/>
              </w:rPr>
            </w:pPr>
            <w:r w:rsidRPr="00E56D20">
              <w:rPr>
                <w:b/>
                <w:sz w:val="22"/>
                <w:szCs w:val="24"/>
              </w:rPr>
              <w:t>ARBITRATION DATE:</w:t>
            </w:r>
          </w:p>
        </w:tc>
        <w:tc>
          <w:tcPr>
            <w:tcW w:w="6608" w:type="dxa"/>
          </w:tcPr>
          <w:p w:rsidR="00E56D20" w:rsidRPr="008E6C73" w:rsidRDefault="00E81383" w:rsidP="00732C9C">
            <w:pPr>
              <w:ind w:left="432" w:hanging="432"/>
              <w:rPr>
                <w:b/>
                <w:sz w:val="22"/>
                <w:szCs w:val="24"/>
              </w:rPr>
            </w:pPr>
            <w:r>
              <w:rPr>
                <w:b/>
                <w:sz w:val="22"/>
                <w:szCs w:val="24"/>
              </w:rPr>
              <w:t>08/20/2012</w:t>
            </w:r>
          </w:p>
        </w:tc>
      </w:tr>
      <w:tr w:rsidR="00E56D20" w:rsidRPr="00E56D20" w:rsidTr="00E56D20">
        <w:trPr>
          <w:trHeight w:val="77"/>
        </w:trPr>
        <w:tc>
          <w:tcPr>
            <w:tcW w:w="3730" w:type="dxa"/>
          </w:tcPr>
          <w:p w:rsidR="00E56D20" w:rsidRPr="00E56D20" w:rsidRDefault="00E56D20" w:rsidP="00732C9C">
            <w:pPr>
              <w:rPr>
                <w:b/>
                <w:sz w:val="22"/>
                <w:szCs w:val="24"/>
              </w:rPr>
            </w:pPr>
            <w:r w:rsidRPr="00E56D20">
              <w:rPr>
                <w:b/>
                <w:sz w:val="22"/>
                <w:szCs w:val="24"/>
              </w:rPr>
              <w:t>DECISION DATE:</w:t>
            </w:r>
          </w:p>
        </w:tc>
        <w:tc>
          <w:tcPr>
            <w:tcW w:w="6608" w:type="dxa"/>
          </w:tcPr>
          <w:p w:rsidR="00E56D20" w:rsidRPr="008E6C73" w:rsidRDefault="00E81383" w:rsidP="00E202BF">
            <w:pPr>
              <w:ind w:left="432" w:hanging="432"/>
              <w:rPr>
                <w:b/>
                <w:sz w:val="22"/>
                <w:szCs w:val="24"/>
              </w:rPr>
            </w:pPr>
            <w:r>
              <w:rPr>
                <w:b/>
                <w:sz w:val="22"/>
                <w:szCs w:val="24"/>
              </w:rPr>
              <w:t>09/19/2012</w:t>
            </w:r>
          </w:p>
        </w:tc>
      </w:tr>
      <w:tr w:rsidR="00E56D20" w:rsidRPr="00E56D20" w:rsidTr="00E56D20">
        <w:trPr>
          <w:trHeight w:val="222"/>
        </w:trPr>
        <w:tc>
          <w:tcPr>
            <w:tcW w:w="3730" w:type="dxa"/>
          </w:tcPr>
          <w:p w:rsidR="00E56D20" w:rsidRPr="00E56D20" w:rsidRDefault="00E56D20" w:rsidP="00732C9C">
            <w:pPr>
              <w:rPr>
                <w:b/>
                <w:sz w:val="22"/>
                <w:szCs w:val="24"/>
              </w:rPr>
            </w:pPr>
            <w:r w:rsidRPr="00E56D20">
              <w:rPr>
                <w:b/>
                <w:sz w:val="22"/>
                <w:szCs w:val="24"/>
              </w:rPr>
              <w:t>DECISION:</w:t>
            </w:r>
          </w:p>
        </w:tc>
        <w:tc>
          <w:tcPr>
            <w:tcW w:w="6608" w:type="dxa"/>
          </w:tcPr>
          <w:p w:rsidR="00E56D20" w:rsidRPr="008E6C73" w:rsidRDefault="00E81383" w:rsidP="002A6C76">
            <w:pPr>
              <w:ind w:left="432" w:hanging="432"/>
              <w:rPr>
                <w:b/>
                <w:sz w:val="22"/>
                <w:szCs w:val="24"/>
              </w:rPr>
            </w:pPr>
            <w:r>
              <w:rPr>
                <w:b/>
                <w:sz w:val="22"/>
                <w:szCs w:val="24"/>
              </w:rPr>
              <w:t>Denied</w:t>
            </w:r>
          </w:p>
        </w:tc>
      </w:tr>
      <w:tr w:rsidR="00E56D20" w:rsidRPr="00E56D20" w:rsidTr="00E56D20">
        <w:trPr>
          <w:trHeight w:val="234"/>
        </w:trPr>
        <w:tc>
          <w:tcPr>
            <w:tcW w:w="3730" w:type="dxa"/>
          </w:tcPr>
          <w:p w:rsidR="00E56D20" w:rsidRPr="00E56D20" w:rsidRDefault="00E56D20" w:rsidP="00732C9C">
            <w:pPr>
              <w:rPr>
                <w:b/>
                <w:sz w:val="22"/>
                <w:szCs w:val="24"/>
              </w:rPr>
            </w:pPr>
            <w:r w:rsidRPr="00E56D20">
              <w:rPr>
                <w:b/>
                <w:sz w:val="22"/>
                <w:szCs w:val="24"/>
              </w:rPr>
              <w:t>CONTRACT SECTIONS:</w:t>
            </w:r>
          </w:p>
        </w:tc>
        <w:tc>
          <w:tcPr>
            <w:tcW w:w="6608" w:type="dxa"/>
          </w:tcPr>
          <w:p w:rsidR="00E56D20" w:rsidRPr="008E6C73" w:rsidRDefault="00051E3A" w:rsidP="00E81383">
            <w:pPr>
              <w:ind w:left="432" w:hanging="432"/>
              <w:rPr>
                <w:b/>
                <w:sz w:val="22"/>
                <w:szCs w:val="24"/>
              </w:rPr>
            </w:pPr>
            <w:r>
              <w:rPr>
                <w:b/>
                <w:sz w:val="22"/>
                <w:szCs w:val="24"/>
              </w:rPr>
              <w:t xml:space="preserve">Article </w:t>
            </w:r>
            <w:r w:rsidR="00E81383">
              <w:rPr>
                <w:b/>
                <w:sz w:val="22"/>
                <w:szCs w:val="24"/>
              </w:rPr>
              <w:t>24.01 - Discipline</w:t>
            </w:r>
          </w:p>
        </w:tc>
      </w:tr>
      <w:tr w:rsidR="00E56D20" w:rsidRPr="00E56D20" w:rsidTr="00E56D20">
        <w:trPr>
          <w:trHeight w:val="453"/>
        </w:trPr>
        <w:tc>
          <w:tcPr>
            <w:tcW w:w="3730" w:type="dxa"/>
          </w:tcPr>
          <w:p w:rsidR="00E56D20" w:rsidRPr="00E56D20" w:rsidRDefault="00E56D20" w:rsidP="00732C9C">
            <w:pPr>
              <w:rPr>
                <w:b/>
                <w:sz w:val="22"/>
                <w:szCs w:val="24"/>
              </w:rPr>
            </w:pPr>
            <w:r w:rsidRPr="00E56D20">
              <w:rPr>
                <w:b/>
                <w:sz w:val="22"/>
                <w:szCs w:val="24"/>
              </w:rPr>
              <w:t>OCB RESEARCH CODES:</w:t>
            </w:r>
          </w:p>
        </w:tc>
        <w:tc>
          <w:tcPr>
            <w:tcW w:w="6608" w:type="dxa"/>
          </w:tcPr>
          <w:p w:rsidR="00E56D20" w:rsidRPr="008E6C73" w:rsidRDefault="00E81383" w:rsidP="002A6C76">
            <w:pPr>
              <w:ind w:left="432" w:hanging="432"/>
              <w:rPr>
                <w:b/>
                <w:sz w:val="22"/>
                <w:szCs w:val="24"/>
              </w:rPr>
            </w:pPr>
            <w:r>
              <w:rPr>
                <w:b/>
                <w:sz w:val="22"/>
                <w:szCs w:val="24"/>
              </w:rPr>
              <w:t>118.01 – Discipline in General</w:t>
            </w:r>
          </w:p>
        </w:tc>
      </w:tr>
    </w:tbl>
    <w:p w:rsidR="00E3743E" w:rsidRDefault="00E3743E" w:rsidP="00F03771">
      <w:pPr>
        <w:jc w:val="both"/>
        <w:rPr>
          <w:b/>
          <w:sz w:val="22"/>
          <w:szCs w:val="22"/>
        </w:rPr>
      </w:pPr>
    </w:p>
    <w:p w:rsidR="00A16E6D" w:rsidRDefault="00994504" w:rsidP="00E81383">
      <w:pPr>
        <w:jc w:val="both"/>
        <w:rPr>
          <w:b/>
          <w:sz w:val="22"/>
          <w:szCs w:val="22"/>
        </w:rPr>
      </w:pPr>
      <w:r w:rsidRPr="006D3853">
        <w:rPr>
          <w:b/>
          <w:sz w:val="22"/>
          <w:szCs w:val="22"/>
        </w:rPr>
        <w:t xml:space="preserve">HOLDING: </w:t>
      </w:r>
      <w:r w:rsidR="00E81383">
        <w:rPr>
          <w:b/>
          <w:sz w:val="22"/>
          <w:szCs w:val="22"/>
        </w:rPr>
        <w:t xml:space="preserve">Grievance denied.  The Arbitrator found that the grievant did in fact violate his last chance agreement when he physically subdued a resident after the resident became disruptive towards a Therapeutic Program Worker (TPW) and hit her in the stomach.  </w:t>
      </w:r>
      <w:proofErr w:type="gramStart"/>
      <w:r w:rsidR="00E81383">
        <w:rPr>
          <w:b/>
          <w:sz w:val="22"/>
          <w:szCs w:val="22"/>
        </w:rPr>
        <w:t xml:space="preserve">The grievant </w:t>
      </w:r>
      <w:r w:rsidR="00A16E6D">
        <w:rPr>
          <w:b/>
          <w:sz w:val="22"/>
          <w:szCs w:val="22"/>
        </w:rPr>
        <w:t>used physical force to subdue the resident that was not an</w:t>
      </w:r>
      <w:r w:rsidR="00E81383">
        <w:rPr>
          <w:b/>
          <w:sz w:val="22"/>
          <w:szCs w:val="22"/>
        </w:rPr>
        <w:t xml:space="preserve"> approved</w:t>
      </w:r>
      <w:r w:rsidR="00A16E6D">
        <w:rPr>
          <w:b/>
          <w:sz w:val="22"/>
          <w:szCs w:val="22"/>
        </w:rPr>
        <w:t xml:space="preserve"> method of restoring order, and violated a </w:t>
      </w:r>
      <w:proofErr w:type="spellStart"/>
      <w:r w:rsidR="00A16E6D">
        <w:rPr>
          <w:b/>
          <w:sz w:val="22"/>
          <w:szCs w:val="22"/>
        </w:rPr>
        <w:t>DoDD</w:t>
      </w:r>
      <w:proofErr w:type="spellEnd"/>
      <w:r w:rsidR="00A16E6D">
        <w:rPr>
          <w:b/>
          <w:sz w:val="22"/>
          <w:szCs w:val="22"/>
        </w:rPr>
        <w:t xml:space="preserve"> and Federal work rule regarding resident restraint.</w:t>
      </w:r>
      <w:proofErr w:type="gramEnd"/>
      <w:r w:rsidR="00A16E6D">
        <w:rPr>
          <w:b/>
          <w:sz w:val="22"/>
          <w:szCs w:val="22"/>
        </w:rPr>
        <w:t xml:space="preserve">  The grievance was denied.</w:t>
      </w:r>
    </w:p>
    <w:p w:rsidR="00A16E6D" w:rsidRDefault="00A16E6D" w:rsidP="00E81383">
      <w:pPr>
        <w:jc w:val="both"/>
        <w:rPr>
          <w:b/>
          <w:sz w:val="22"/>
          <w:szCs w:val="22"/>
        </w:rPr>
      </w:pPr>
    </w:p>
    <w:p w:rsidR="00A16E6D" w:rsidRDefault="00A16E6D" w:rsidP="00E81383">
      <w:pPr>
        <w:jc w:val="both"/>
        <w:rPr>
          <w:b/>
          <w:sz w:val="22"/>
          <w:szCs w:val="22"/>
        </w:rPr>
      </w:pPr>
    </w:p>
    <w:p w:rsidR="00A16E6D" w:rsidRDefault="00A16E6D" w:rsidP="00E81383">
      <w:pPr>
        <w:jc w:val="both"/>
        <w:rPr>
          <w:sz w:val="22"/>
          <w:szCs w:val="22"/>
        </w:rPr>
      </w:pPr>
      <w:r w:rsidRPr="00A16E6D">
        <w:rPr>
          <w:sz w:val="22"/>
          <w:szCs w:val="22"/>
        </w:rPr>
        <w:t xml:space="preserve">Ralph </w:t>
      </w:r>
      <w:proofErr w:type="spellStart"/>
      <w:r w:rsidRPr="00A16E6D">
        <w:rPr>
          <w:sz w:val="22"/>
          <w:szCs w:val="22"/>
        </w:rPr>
        <w:t>McMillen</w:t>
      </w:r>
      <w:proofErr w:type="spellEnd"/>
      <w:r w:rsidRPr="00A16E6D">
        <w:rPr>
          <w:sz w:val="22"/>
          <w:szCs w:val="22"/>
        </w:rPr>
        <w:t xml:space="preserve"> was</w:t>
      </w:r>
      <w:r>
        <w:rPr>
          <w:sz w:val="22"/>
          <w:szCs w:val="22"/>
        </w:rPr>
        <w:t xml:space="preserve"> a 27 year employee with </w:t>
      </w:r>
      <w:proofErr w:type="spellStart"/>
      <w:r>
        <w:rPr>
          <w:sz w:val="22"/>
          <w:szCs w:val="22"/>
        </w:rPr>
        <w:t>DoDD</w:t>
      </w:r>
      <w:proofErr w:type="spellEnd"/>
      <w:r>
        <w:rPr>
          <w:sz w:val="22"/>
          <w:szCs w:val="22"/>
        </w:rPr>
        <w:t xml:space="preserve"> at the time of the incident.  He was a TPW at the Cambridge Developmental Center with s</w:t>
      </w:r>
      <w:r w:rsidR="005E4C5E">
        <w:rPr>
          <w:sz w:val="22"/>
          <w:szCs w:val="22"/>
        </w:rPr>
        <w:t>everal disciplines on his record</w:t>
      </w:r>
      <w:r>
        <w:rPr>
          <w:sz w:val="22"/>
          <w:szCs w:val="22"/>
        </w:rPr>
        <w:t xml:space="preserve">.  TPW </w:t>
      </w:r>
      <w:proofErr w:type="spellStart"/>
      <w:r>
        <w:rPr>
          <w:sz w:val="22"/>
          <w:szCs w:val="22"/>
        </w:rPr>
        <w:t>McMillen</w:t>
      </w:r>
      <w:proofErr w:type="spellEnd"/>
      <w:r>
        <w:rPr>
          <w:sz w:val="22"/>
          <w:szCs w:val="22"/>
        </w:rPr>
        <w:t xml:space="preserve"> signed a last chance agreement on August 5, 2011 for violating Work Rule E3.  The last chance agreement stated that if within 24 months from the date of the agreement the employee commits any performance related violations of the </w:t>
      </w:r>
      <w:proofErr w:type="spellStart"/>
      <w:r>
        <w:rPr>
          <w:sz w:val="22"/>
          <w:szCs w:val="22"/>
        </w:rPr>
        <w:t>DoDD</w:t>
      </w:r>
      <w:proofErr w:type="spellEnd"/>
      <w:r>
        <w:rPr>
          <w:sz w:val="22"/>
          <w:szCs w:val="22"/>
        </w:rPr>
        <w:t xml:space="preserve"> disciplinary grid or Cambridge Developmental Center’s work policies, he will be removed for violation of the last chance agreement.</w:t>
      </w:r>
    </w:p>
    <w:p w:rsidR="00A16E6D" w:rsidRDefault="00A16E6D" w:rsidP="00E81383">
      <w:pPr>
        <w:jc w:val="both"/>
        <w:rPr>
          <w:sz w:val="22"/>
          <w:szCs w:val="22"/>
        </w:rPr>
      </w:pPr>
    </w:p>
    <w:p w:rsidR="00573A5B" w:rsidRDefault="00A16E6D" w:rsidP="00E81383">
      <w:pPr>
        <w:jc w:val="both"/>
        <w:rPr>
          <w:sz w:val="22"/>
          <w:szCs w:val="22"/>
        </w:rPr>
      </w:pPr>
      <w:r>
        <w:rPr>
          <w:sz w:val="22"/>
          <w:szCs w:val="22"/>
        </w:rPr>
        <w:t>The incident in question took place on November 9, 2011.  A resident became disruptive</w:t>
      </w:r>
      <w:r w:rsidR="00573A5B">
        <w:rPr>
          <w:sz w:val="22"/>
          <w:szCs w:val="22"/>
        </w:rPr>
        <w:t xml:space="preserve"> and a TPW asked the resident to return to his designated area.  The resident hit the TPW and started throwing things around.  The grievant had come into the area to assist with the situation.  The resident was then observed lying on the floor.  There were se</w:t>
      </w:r>
      <w:r w:rsidR="005E4C5E">
        <w:rPr>
          <w:sz w:val="22"/>
          <w:szCs w:val="22"/>
        </w:rPr>
        <w:t xml:space="preserve">veral TPW’s that witnessed and </w:t>
      </w:r>
      <w:bookmarkStart w:id="0" w:name="_GoBack"/>
      <w:bookmarkEnd w:id="0"/>
      <w:r w:rsidR="00573A5B">
        <w:rPr>
          <w:sz w:val="22"/>
          <w:szCs w:val="22"/>
        </w:rPr>
        <w:t xml:space="preserve">testified to seeing the grievant physically subdue the disruptive resident with an arm across the neck and shoulders dragging him to the ground.  </w:t>
      </w:r>
    </w:p>
    <w:p w:rsidR="00573A5B" w:rsidRDefault="00573A5B" w:rsidP="00E81383">
      <w:pPr>
        <w:jc w:val="both"/>
        <w:rPr>
          <w:sz w:val="22"/>
          <w:szCs w:val="22"/>
        </w:rPr>
      </w:pPr>
    </w:p>
    <w:p w:rsidR="00775E75" w:rsidRDefault="00573A5B" w:rsidP="00E81383">
      <w:pPr>
        <w:jc w:val="both"/>
        <w:rPr>
          <w:sz w:val="22"/>
          <w:szCs w:val="22"/>
        </w:rPr>
      </w:pPr>
      <w:r>
        <w:rPr>
          <w:sz w:val="22"/>
          <w:szCs w:val="22"/>
        </w:rPr>
        <w:t>The Uni</w:t>
      </w:r>
      <w:r w:rsidR="00775E75">
        <w:rPr>
          <w:sz w:val="22"/>
          <w:szCs w:val="22"/>
        </w:rPr>
        <w:t>on argued</w:t>
      </w:r>
      <w:r>
        <w:rPr>
          <w:sz w:val="22"/>
          <w:szCs w:val="22"/>
        </w:rPr>
        <w:t xml:space="preserve"> that no violation of any work rules took place.  The grievant testified that after he saw the grievant get disruptive</w:t>
      </w:r>
      <w:r w:rsidR="00775E75">
        <w:rPr>
          <w:sz w:val="22"/>
          <w:szCs w:val="22"/>
        </w:rPr>
        <w:t xml:space="preserve"> and physically strike another</w:t>
      </w:r>
      <w:r>
        <w:rPr>
          <w:sz w:val="22"/>
          <w:szCs w:val="22"/>
        </w:rPr>
        <w:t xml:space="preserve"> TPW, he came over to assist with the situation and</w:t>
      </w:r>
      <w:r w:rsidR="00775E75">
        <w:rPr>
          <w:sz w:val="22"/>
          <w:szCs w:val="22"/>
        </w:rPr>
        <w:t xml:space="preserve"> coerced the resident with</w:t>
      </w:r>
      <w:r>
        <w:rPr>
          <w:sz w:val="22"/>
          <w:szCs w:val="22"/>
        </w:rPr>
        <w:t xml:space="preserve"> dialogue to cease his actions and return to his appropriate area.  The resident then laid down on his own accord, which he has bee</w:t>
      </w:r>
      <w:r w:rsidR="00775E75">
        <w:rPr>
          <w:sz w:val="22"/>
          <w:szCs w:val="22"/>
        </w:rPr>
        <w:t>n known to do.  The Union argued</w:t>
      </w:r>
      <w:r>
        <w:rPr>
          <w:sz w:val="22"/>
          <w:szCs w:val="22"/>
        </w:rPr>
        <w:t xml:space="preserve"> that the two witnesses who supposedly</w:t>
      </w:r>
      <w:r w:rsidR="00775E75">
        <w:rPr>
          <w:sz w:val="22"/>
          <w:szCs w:val="22"/>
        </w:rPr>
        <w:t xml:space="preserve"> saw the whole action unfold were</w:t>
      </w:r>
      <w:r>
        <w:rPr>
          <w:sz w:val="22"/>
          <w:szCs w:val="22"/>
        </w:rPr>
        <w:t xml:space="preserve"> not credible for they offer</w:t>
      </w:r>
      <w:r w:rsidR="00775E75">
        <w:rPr>
          <w:sz w:val="22"/>
          <w:szCs w:val="22"/>
        </w:rPr>
        <w:t>ed</w:t>
      </w:r>
      <w:r>
        <w:rPr>
          <w:sz w:val="22"/>
          <w:szCs w:val="22"/>
        </w:rPr>
        <w:t xml:space="preserve"> conflicting statements of w</w:t>
      </w:r>
      <w:r w:rsidR="00775E75">
        <w:rPr>
          <w:sz w:val="22"/>
          <w:szCs w:val="22"/>
        </w:rPr>
        <w:t xml:space="preserve">hat they actually saw and that they were biased against the grievant because of previous interactions regarding Union activities years ago.  The Union maintained that the grievant used the appropriate and legitimate course of action to control the disruptive resident’s situation and he did not violate his last chance agreement.  </w:t>
      </w:r>
    </w:p>
    <w:p w:rsidR="00775E75" w:rsidRDefault="00775E75" w:rsidP="00E81383">
      <w:pPr>
        <w:jc w:val="both"/>
        <w:rPr>
          <w:sz w:val="22"/>
          <w:szCs w:val="22"/>
        </w:rPr>
      </w:pPr>
    </w:p>
    <w:p w:rsidR="009945FB" w:rsidRDefault="00775E75" w:rsidP="00E81383">
      <w:pPr>
        <w:jc w:val="both"/>
        <w:rPr>
          <w:sz w:val="22"/>
          <w:szCs w:val="22"/>
        </w:rPr>
      </w:pPr>
      <w:r>
        <w:rPr>
          <w:sz w:val="22"/>
          <w:szCs w:val="22"/>
        </w:rPr>
        <w:t xml:space="preserve">Management argued that the two TPWs that witnessed the grievant physically take down the resident did not have conflicting statements at all, but in fact confirmed the physical action taken by the grievant.  Both witnesses were able to describe in detail the method of which the grievant physically subdued the resident and dragged him to the floor.  Management further stated that both of the witnesses, which were also TPWs of 24 years and 16 years respectively, were within several feet of the actual incident </w:t>
      </w:r>
      <w:r w:rsidR="009945FB">
        <w:rPr>
          <w:sz w:val="22"/>
          <w:szCs w:val="22"/>
        </w:rPr>
        <w:t xml:space="preserve">and were able to describe the </w:t>
      </w:r>
      <w:proofErr w:type="spellStart"/>
      <w:r w:rsidR="009945FB">
        <w:rPr>
          <w:sz w:val="22"/>
          <w:szCs w:val="22"/>
        </w:rPr>
        <w:t>grievant’s</w:t>
      </w:r>
      <w:proofErr w:type="spellEnd"/>
      <w:r w:rsidR="009945FB">
        <w:rPr>
          <w:sz w:val="22"/>
          <w:szCs w:val="22"/>
        </w:rPr>
        <w:t xml:space="preserve"> actions with consistency</w:t>
      </w:r>
      <w:r>
        <w:rPr>
          <w:sz w:val="22"/>
          <w:szCs w:val="22"/>
        </w:rPr>
        <w:t>.  Management pointed out that the grievant had a history of these kinds of incidents and was on a l</w:t>
      </w:r>
      <w:r w:rsidR="009945FB">
        <w:rPr>
          <w:sz w:val="22"/>
          <w:szCs w:val="22"/>
        </w:rPr>
        <w:t xml:space="preserve">ast chance agreement for a </w:t>
      </w:r>
      <w:r>
        <w:rPr>
          <w:sz w:val="22"/>
          <w:szCs w:val="22"/>
        </w:rPr>
        <w:t>similar violation.</w:t>
      </w:r>
    </w:p>
    <w:p w:rsidR="009945FB" w:rsidRDefault="009945FB" w:rsidP="00E81383">
      <w:pPr>
        <w:jc w:val="both"/>
        <w:rPr>
          <w:sz w:val="22"/>
          <w:szCs w:val="22"/>
        </w:rPr>
      </w:pPr>
    </w:p>
    <w:p w:rsidR="00573A5B" w:rsidRDefault="009945FB" w:rsidP="00E81383">
      <w:pPr>
        <w:jc w:val="both"/>
        <w:rPr>
          <w:sz w:val="22"/>
          <w:szCs w:val="22"/>
        </w:rPr>
      </w:pPr>
      <w:r>
        <w:rPr>
          <w:sz w:val="22"/>
          <w:szCs w:val="22"/>
        </w:rPr>
        <w:lastRenderedPageBreak/>
        <w:t xml:space="preserve">The Arbitrator found that based on the eye witness testimony, that the grievant did indeed physically restrain the disruptive resident in a manner that violated a </w:t>
      </w:r>
      <w:proofErr w:type="spellStart"/>
      <w:r>
        <w:rPr>
          <w:sz w:val="22"/>
          <w:szCs w:val="22"/>
        </w:rPr>
        <w:t>DoDD</w:t>
      </w:r>
      <w:proofErr w:type="spellEnd"/>
      <w:r>
        <w:rPr>
          <w:sz w:val="22"/>
          <w:szCs w:val="22"/>
        </w:rPr>
        <w:t xml:space="preserve"> work rule.  The Arbitrator found that the Union did not substantiate any of its claims regarding the witnesses’ credibility, or l</w:t>
      </w:r>
      <w:r w:rsidR="00763ED1">
        <w:rPr>
          <w:sz w:val="22"/>
          <w:szCs w:val="22"/>
        </w:rPr>
        <w:t xml:space="preserve">ack thereof and the Union was not able to produce any evidence or testimony that corroborated the </w:t>
      </w:r>
      <w:proofErr w:type="spellStart"/>
      <w:r w:rsidR="00763ED1">
        <w:rPr>
          <w:sz w:val="22"/>
          <w:szCs w:val="22"/>
        </w:rPr>
        <w:t>grievant’s</w:t>
      </w:r>
      <w:proofErr w:type="spellEnd"/>
      <w:r w:rsidR="00763ED1">
        <w:rPr>
          <w:sz w:val="22"/>
          <w:szCs w:val="22"/>
        </w:rPr>
        <w:t xml:space="preserve"> version of events.  The Arbitrator found that because the grievant physically restrained a resident that violated a performance work rule, the grievant therefore violated his last chance agreement.  The grievance was denied in its entirety.</w:t>
      </w:r>
    </w:p>
    <w:p w:rsidR="00573A5B" w:rsidRDefault="00573A5B" w:rsidP="00E81383">
      <w:pPr>
        <w:jc w:val="both"/>
        <w:rPr>
          <w:sz w:val="22"/>
          <w:szCs w:val="22"/>
        </w:rPr>
      </w:pPr>
    </w:p>
    <w:p w:rsidR="003826D5" w:rsidRPr="00A16E6D" w:rsidRDefault="00A16E6D" w:rsidP="00E81383">
      <w:pPr>
        <w:jc w:val="both"/>
        <w:rPr>
          <w:sz w:val="22"/>
          <w:szCs w:val="22"/>
        </w:rPr>
      </w:pPr>
      <w:r>
        <w:rPr>
          <w:sz w:val="22"/>
          <w:szCs w:val="22"/>
        </w:rPr>
        <w:t xml:space="preserve">    </w:t>
      </w:r>
      <w:r w:rsidRPr="00A16E6D">
        <w:rPr>
          <w:sz w:val="22"/>
          <w:szCs w:val="22"/>
        </w:rPr>
        <w:t xml:space="preserve">  </w:t>
      </w:r>
    </w:p>
    <w:sectPr w:rsidR="003826D5" w:rsidRPr="00A16E6D" w:rsidSect="00C01A30">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1E3A"/>
    <w:rsid w:val="000524D3"/>
    <w:rsid w:val="00074910"/>
    <w:rsid w:val="00090511"/>
    <w:rsid w:val="000A3803"/>
    <w:rsid w:val="000C1092"/>
    <w:rsid w:val="000E3E51"/>
    <w:rsid w:val="000F16D8"/>
    <w:rsid w:val="00101653"/>
    <w:rsid w:val="00114C19"/>
    <w:rsid w:val="00145EB4"/>
    <w:rsid w:val="00150B77"/>
    <w:rsid w:val="00183753"/>
    <w:rsid w:val="00183B43"/>
    <w:rsid w:val="00194A0E"/>
    <w:rsid w:val="001A6F4C"/>
    <w:rsid w:val="001B2811"/>
    <w:rsid w:val="001B2FE2"/>
    <w:rsid w:val="002056BF"/>
    <w:rsid w:val="00207A94"/>
    <w:rsid w:val="00210A77"/>
    <w:rsid w:val="00211003"/>
    <w:rsid w:val="002154BC"/>
    <w:rsid w:val="00240EA9"/>
    <w:rsid w:val="00252C63"/>
    <w:rsid w:val="00256D5D"/>
    <w:rsid w:val="002920F5"/>
    <w:rsid w:val="002A492B"/>
    <w:rsid w:val="002A6C76"/>
    <w:rsid w:val="002D51B2"/>
    <w:rsid w:val="002F0DB2"/>
    <w:rsid w:val="002F1FF0"/>
    <w:rsid w:val="00311C7E"/>
    <w:rsid w:val="00331F7D"/>
    <w:rsid w:val="003441C4"/>
    <w:rsid w:val="00352EDD"/>
    <w:rsid w:val="00364B87"/>
    <w:rsid w:val="00371714"/>
    <w:rsid w:val="003826D5"/>
    <w:rsid w:val="00384E3E"/>
    <w:rsid w:val="003A0F61"/>
    <w:rsid w:val="003E4554"/>
    <w:rsid w:val="003E4D20"/>
    <w:rsid w:val="00400993"/>
    <w:rsid w:val="00401728"/>
    <w:rsid w:val="004265A5"/>
    <w:rsid w:val="00430400"/>
    <w:rsid w:val="00432A30"/>
    <w:rsid w:val="0043333B"/>
    <w:rsid w:val="004736E8"/>
    <w:rsid w:val="004B064E"/>
    <w:rsid w:val="004B330B"/>
    <w:rsid w:val="004D25C5"/>
    <w:rsid w:val="004E367B"/>
    <w:rsid w:val="004E771A"/>
    <w:rsid w:val="00504083"/>
    <w:rsid w:val="00506E73"/>
    <w:rsid w:val="005141E9"/>
    <w:rsid w:val="00523DDC"/>
    <w:rsid w:val="00531B37"/>
    <w:rsid w:val="0053358E"/>
    <w:rsid w:val="00542CDA"/>
    <w:rsid w:val="00560297"/>
    <w:rsid w:val="00565596"/>
    <w:rsid w:val="00573A5B"/>
    <w:rsid w:val="005906A0"/>
    <w:rsid w:val="005A5E5C"/>
    <w:rsid w:val="005C27B8"/>
    <w:rsid w:val="005C33AC"/>
    <w:rsid w:val="005D7134"/>
    <w:rsid w:val="005E4C5E"/>
    <w:rsid w:val="005F7D6E"/>
    <w:rsid w:val="00601CAD"/>
    <w:rsid w:val="00617BDA"/>
    <w:rsid w:val="00624565"/>
    <w:rsid w:val="006246A8"/>
    <w:rsid w:val="00627325"/>
    <w:rsid w:val="006274BC"/>
    <w:rsid w:val="00641968"/>
    <w:rsid w:val="00646AFD"/>
    <w:rsid w:val="00657B19"/>
    <w:rsid w:val="00675D06"/>
    <w:rsid w:val="00684B24"/>
    <w:rsid w:val="006D084B"/>
    <w:rsid w:val="006D3853"/>
    <w:rsid w:val="006D385F"/>
    <w:rsid w:val="006E499A"/>
    <w:rsid w:val="006F53ED"/>
    <w:rsid w:val="006F58E1"/>
    <w:rsid w:val="00711929"/>
    <w:rsid w:val="0073294E"/>
    <w:rsid w:val="00732C9C"/>
    <w:rsid w:val="00746ABD"/>
    <w:rsid w:val="00755580"/>
    <w:rsid w:val="00763ED1"/>
    <w:rsid w:val="00775E75"/>
    <w:rsid w:val="00786733"/>
    <w:rsid w:val="00786891"/>
    <w:rsid w:val="007A6EC2"/>
    <w:rsid w:val="007B1AA5"/>
    <w:rsid w:val="007B47AD"/>
    <w:rsid w:val="007C2CE2"/>
    <w:rsid w:val="007D54D2"/>
    <w:rsid w:val="007E065C"/>
    <w:rsid w:val="007E4098"/>
    <w:rsid w:val="007E6AA6"/>
    <w:rsid w:val="007F1356"/>
    <w:rsid w:val="007F548D"/>
    <w:rsid w:val="00801333"/>
    <w:rsid w:val="00801C62"/>
    <w:rsid w:val="00811163"/>
    <w:rsid w:val="008359CF"/>
    <w:rsid w:val="008540ED"/>
    <w:rsid w:val="00874237"/>
    <w:rsid w:val="0088175D"/>
    <w:rsid w:val="008A2EC0"/>
    <w:rsid w:val="008D2534"/>
    <w:rsid w:val="008D7674"/>
    <w:rsid w:val="008E6C73"/>
    <w:rsid w:val="00900430"/>
    <w:rsid w:val="00904F6C"/>
    <w:rsid w:val="00913DD9"/>
    <w:rsid w:val="00922787"/>
    <w:rsid w:val="0094108B"/>
    <w:rsid w:val="00945348"/>
    <w:rsid w:val="009459B1"/>
    <w:rsid w:val="00973E8D"/>
    <w:rsid w:val="00975184"/>
    <w:rsid w:val="00990073"/>
    <w:rsid w:val="00994504"/>
    <w:rsid w:val="009945FB"/>
    <w:rsid w:val="009A3C1C"/>
    <w:rsid w:val="009A7446"/>
    <w:rsid w:val="009B2757"/>
    <w:rsid w:val="009C015E"/>
    <w:rsid w:val="009D04C6"/>
    <w:rsid w:val="009D5316"/>
    <w:rsid w:val="009E21E4"/>
    <w:rsid w:val="009F5999"/>
    <w:rsid w:val="009F66FE"/>
    <w:rsid w:val="00A002E0"/>
    <w:rsid w:val="00A03DCD"/>
    <w:rsid w:val="00A16E6D"/>
    <w:rsid w:val="00A30A04"/>
    <w:rsid w:val="00A34314"/>
    <w:rsid w:val="00A43890"/>
    <w:rsid w:val="00A4574F"/>
    <w:rsid w:val="00A504F1"/>
    <w:rsid w:val="00A536EB"/>
    <w:rsid w:val="00A56AB7"/>
    <w:rsid w:val="00AE04C2"/>
    <w:rsid w:val="00AE2F2B"/>
    <w:rsid w:val="00B118BF"/>
    <w:rsid w:val="00B532C4"/>
    <w:rsid w:val="00B55B7C"/>
    <w:rsid w:val="00B76117"/>
    <w:rsid w:val="00B77AF4"/>
    <w:rsid w:val="00B860DF"/>
    <w:rsid w:val="00B9364E"/>
    <w:rsid w:val="00BA3DC3"/>
    <w:rsid w:val="00BB3A5A"/>
    <w:rsid w:val="00BB6D9F"/>
    <w:rsid w:val="00BE5B4C"/>
    <w:rsid w:val="00C01A30"/>
    <w:rsid w:val="00C24833"/>
    <w:rsid w:val="00C355CA"/>
    <w:rsid w:val="00C53503"/>
    <w:rsid w:val="00C54874"/>
    <w:rsid w:val="00C61A8C"/>
    <w:rsid w:val="00C848E3"/>
    <w:rsid w:val="00C87111"/>
    <w:rsid w:val="00CA346A"/>
    <w:rsid w:val="00CA66B3"/>
    <w:rsid w:val="00CD492B"/>
    <w:rsid w:val="00CE4417"/>
    <w:rsid w:val="00CF3087"/>
    <w:rsid w:val="00D01E4F"/>
    <w:rsid w:val="00D14075"/>
    <w:rsid w:val="00D239A8"/>
    <w:rsid w:val="00D436B2"/>
    <w:rsid w:val="00D464F8"/>
    <w:rsid w:val="00D54355"/>
    <w:rsid w:val="00DA09B7"/>
    <w:rsid w:val="00DA3E8A"/>
    <w:rsid w:val="00DA48BF"/>
    <w:rsid w:val="00DB5E70"/>
    <w:rsid w:val="00DC1337"/>
    <w:rsid w:val="00E01FC6"/>
    <w:rsid w:val="00E103C7"/>
    <w:rsid w:val="00E202BF"/>
    <w:rsid w:val="00E26535"/>
    <w:rsid w:val="00E2703B"/>
    <w:rsid w:val="00E33E99"/>
    <w:rsid w:val="00E3743E"/>
    <w:rsid w:val="00E463F7"/>
    <w:rsid w:val="00E56D20"/>
    <w:rsid w:val="00E71F19"/>
    <w:rsid w:val="00E81383"/>
    <w:rsid w:val="00EA0993"/>
    <w:rsid w:val="00EE04EB"/>
    <w:rsid w:val="00EE788A"/>
    <w:rsid w:val="00EF4733"/>
    <w:rsid w:val="00F00B78"/>
    <w:rsid w:val="00F03771"/>
    <w:rsid w:val="00F110C8"/>
    <w:rsid w:val="00F1566A"/>
    <w:rsid w:val="00F24A7E"/>
    <w:rsid w:val="00F4317E"/>
    <w:rsid w:val="00F545E1"/>
    <w:rsid w:val="00F56C24"/>
    <w:rsid w:val="00F75695"/>
    <w:rsid w:val="00F76261"/>
    <w:rsid w:val="00F7651C"/>
    <w:rsid w:val="00FA76C1"/>
    <w:rsid w:val="00FB1DE4"/>
    <w:rsid w:val="00FC2785"/>
    <w:rsid w:val="00FD719C"/>
    <w:rsid w:val="00FF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Eric Slaback</cp:lastModifiedBy>
  <cp:revision>3</cp:revision>
  <cp:lastPrinted>2012-09-10T14:12:00Z</cp:lastPrinted>
  <dcterms:created xsi:type="dcterms:W3CDTF">2012-10-26T15:21:00Z</dcterms:created>
  <dcterms:modified xsi:type="dcterms:W3CDTF">2012-10-29T16:32:00Z</dcterms:modified>
</cp:coreProperties>
</file>