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051E3A">
        <w:rPr>
          <w:b/>
          <w:sz w:val="21"/>
          <w:szCs w:val="23"/>
          <w:u w:val="single"/>
        </w:rPr>
        <w:t>8</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8E6C73" w:rsidRDefault="00732C9C" w:rsidP="009A7446">
            <w:pPr>
              <w:rPr>
                <w:b/>
                <w:sz w:val="22"/>
                <w:szCs w:val="24"/>
              </w:rPr>
            </w:pPr>
            <w:r w:rsidRPr="008E6C73">
              <w:rPr>
                <w:b/>
                <w:sz w:val="22"/>
                <w:szCs w:val="24"/>
              </w:rPr>
              <w:t>ARB SUMMARY #</w:t>
            </w:r>
            <w:r w:rsidR="00F76261" w:rsidRPr="008E6C73">
              <w:rPr>
                <w:b/>
                <w:sz w:val="22"/>
                <w:szCs w:val="24"/>
              </w:rPr>
              <w:t xml:space="preserve"> </w:t>
            </w:r>
            <w:r w:rsidR="009A7446" w:rsidRPr="008E6C73">
              <w:rPr>
                <w:b/>
                <w:sz w:val="22"/>
                <w:szCs w:val="24"/>
              </w:rPr>
              <w:t>217</w:t>
            </w:r>
            <w:r w:rsidR="00051E3A">
              <w:rPr>
                <w:b/>
                <w:sz w:val="22"/>
                <w:szCs w:val="24"/>
              </w:rPr>
              <w:t>8</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8E6C73" w:rsidRDefault="00732C9C" w:rsidP="00732C9C">
            <w:pPr>
              <w:rPr>
                <w:b/>
                <w:sz w:val="22"/>
                <w:szCs w:val="24"/>
              </w:rPr>
            </w:pPr>
            <w:r w:rsidRPr="008E6C73">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8E6C73" w:rsidRDefault="00675D06" w:rsidP="00732C9C">
            <w:pPr>
              <w:rPr>
                <w:b/>
                <w:sz w:val="22"/>
                <w:szCs w:val="24"/>
              </w:rPr>
            </w:pPr>
            <w:r w:rsidRPr="008E6C73">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8E6C73" w:rsidRDefault="00051E3A" w:rsidP="00732C9C">
            <w:pPr>
              <w:rPr>
                <w:b/>
                <w:sz w:val="22"/>
                <w:szCs w:val="24"/>
              </w:rPr>
            </w:pPr>
            <w:r>
              <w:rPr>
                <w:b/>
                <w:sz w:val="22"/>
                <w:szCs w:val="24"/>
              </w:rPr>
              <w:t>16-11-20110406-1027-01-09</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8E6C73" w:rsidRDefault="00051E3A" w:rsidP="00F03771">
            <w:pPr>
              <w:ind w:left="432" w:hanging="432"/>
              <w:rPr>
                <w:b/>
                <w:sz w:val="22"/>
                <w:szCs w:val="24"/>
              </w:rPr>
            </w:pPr>
            <w:r>
              <w:rPr>
                <w:b/>
                <w:sz w:val="22"/>
                <w:szCs w:val="24"/>
              </w:rPr>
              <w:t>Job and Family Services</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8E6C73" w:rsidRDefault="00051E3A" w:rsidP="00F03771">
            <w:pPr>
              <w:ind w:left="432" w:hanging="432"/>
              <w:rPr>
                <w:b/>
                <w:sz w:val="22"/>
                <w:szCs w:val="24"/>
              </w:rPr>
            </w:pPr>
            <w:r>
              <w:rPr>
                <w:b/>
                <w:sz w:val="22"/>
                <w:szCs w:val="24"/>
              </w:rPr>
              <w:t>OCSEA</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8E6C73" w:rsidRDefault="00051E3A" w:rsidP="00E2703B">
            <w:pPr>
              <w:ind w:left="432" w:hanging="432"/>
              <w:rPr>
                <w:b/>
                <w:sz w:val="22"/>
                <w:szCs w:val="24"/>
              </w:rPr>
            </w:pPr>
            <w:r>
              <w:rPr>
                <w:b/>
                <w:sz w:val="22"/>
                <w:szCs w:val="24"/>
              </w:rPr>
              <w:t xml:space="preserve">Susan </w:t>
            </w:r>
            <w:proofErr w:type="spellStart"/>
            <w:r>
              <w:rPr>
                <w:b/>
                <w:sz w:val="22"/>
                <w:szCs w:val="24"/>
              </w:rPr>
              <w:t>Grody</w:t>
            </w:r>
            <w:proofErr w:type="spellEnd"/>
            <w:r>
              <w:rPr>
                <w:b/>
                <w:sz w:val="22"/>
                <w:szCs w:val="24"/>
              </w:rPr>
              <w:t xml:space="preserve"> Ruben</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8E6C73" w:rsidRDefault="00051E3A" w:rsidP="00732C9C">
            <w:pPr>
              <w:ind w:left="432" w:hanging="432"/>
              <w:rPr>
                <w:b/>
                <w:sz w:val="22"/>
                <w:szCs w:val="24"/>
              </w:rPr>
            </w:pPr>
            <w:r>
              <w:rPr>
                <w:b/>
                <w:sz w:val="22"/>
                <w:szCs w:val="24"/>
              </w:rPr>
              <w:t>Tobias Williams</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8E6C73" w:rsidRDefault="00051E3A" w:rsidP="00732C9C">
            <w:pPr>
              <w:ind w:left="432" w:hanging="432"/>
              <w:rPr>
                <w:b/>
                <w:sz w:val="22"/>
                <w:szCs w:val="24"/>
              </w:rPr>
            </w:pPr>
            <w:r>
              <w:rPr>
                <w:b/>
                <w:sz w:val="22"/>
                <w:szCs w:val="24"/>
              </w:rPr>
              <w:t>Tiffany Richardson</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8E6C73" w:rsidRDefault="00051E3A" w:rsidP="00732C9C">
            <w:pPr>
              <w:ind w:left="432" w:hanging="432"/>
              <w:rPr>
                <w:b/>
                <w:sz w:val="22"/>
                <w:szCs w:val="24"/>
              </w:rPr>
            </w:pPr>
            <w:r>
              <w:rPr>
                <w:b/>
                <w:sz w:val="22"/>
                <w:szCs w:val="24"/>
              </w:rPr>
              <w:t xml:space="preserve">Rusty </w:t>
            </w:r>
            <w:proofErr w:type="spellStart"/>
            <w:r>
              <w:rPr>
                <w:b/>
                <w:sz w:val="22"/>
                <w:szCs w:val="24"/>
              </w:rPr>
              <w:t>Burkepile</w:t>
            </w:r>
            <w:proofErr w:type="spellEnd"/>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8E6C73" w:rsidRDefault="00051E3A" w:rsidP="00732C9C">
            <w:pPr>
              <w:ind w:left="432" w:hanging="432"/>
              <w:rPr>
                <w:b/>
                <w:sz w:val="22"/>
                <w:szCs w:val="24"/>
              </w:rPr>
            </w:pPr>
            <w:r>
              <w:rPr>
                <w:b/>
                <w:sz w:val="22"/>
                <w:szCs w:val="24"/>
              </w:rPr>
              <w:t>06/27/2012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8E6C73" w:rsidRDefault="00051E3A" w:rsidP="00E202BF">
            <w:pPr>
              <w:ind w:left="432" w:hanging="432"/>
              <w:rPr>
                <w:b/>
                <w:sz w:val="22"/>
                <w:szCs w:val="24"/>
              </w:rPr>
            </w:pPr>
            <w:r>
              <w:rPr>
                <w:b/>
                <w:sz w:val="22"/>
                <w:szCs w:val="24"/>
              </w:rPr>
              <w:t>09/12/2012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8E6C73" w:rsidRDefault="00051E3A" w:rsidP="002A6C76">
            <w:pPr>
              <w:ind w:left="432" w:hanging="432"/>
              <w:rPr>
                <w:b/>
                <w:sz w:val="22"/>
                <w:szCs w:val="24"/>
              </w:rPr>
            </w:pPr>
            <w:r>
              <w:rPr>
                <w:b/>
                <w:sz w:val="22"/>
                <w:szCs w:val="24"/>
              </w:rPr>
              <w:t>GRANTED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8E6C73" w:rsidRDefault="00051E3A" w:rsidP="00F03771">
            <w:pPr>
              <w:ind w:left="432" w:hanging="432"/>
              <w:rPr>
                <w:b/>
                <w:sz w:val="22"/>
                <w:szCs w:val="24"/>
              </w:rPr>
            </w:pPr>
            <w:r>
              <w:rPr>
                <w:b/>
                <w:sz w:val="22"/>
                <w:szCs w:val="24"/>
              </w:rPr>
              <w:t>Article 2.01 – Non-Discrimination; Article 2.02 – Agreement Rights; Article 2.03 – Equal Employment Opportunity/Affirmative Action; Article 5 – Management Rights</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8E6C73" w:rsidRDefault="00371714" w:rsidP="002A6C76">
            <w:pPr>
              <w:ind w:left="432" w:hanging="432"/>
              <w:rPr>
                <w:b/>
                <w:sz w:val="22"/>
                <w:szCs w:val="24"/>
              </w:rPr>
            </w:pPr>
            <w:r>
              <w:rPr>
                <w:b/>
                <w:sz w:val="22"/>
                <w:szCs w:val="24"/>
              </w:rPr>
              <w:t>2.01 – Management Rights; 24.907 - Employee Rights-Personal Rights; 106.01 – Discrimination-In General</w:t>
            </w:r>
          </w:p>
        </w:tc>
      </w:tr>
    </w:tbl>
    <w:p w:rsidR="00E3743E" w:rsidRDefault="00E3743E" w:rsidP="00F03771">
      <w:pPr>
        <w:jc w:val="both"/>
        <w:rPr>
          <w:b/>
          <w:sz w:val="22"/>
          <w:szCs w:val="22"/>
        </w:rPr>
      </w:pPr>
    </w:p>
    <w:p w:rsidR="00D464F8" w:rsidRDefault="00994504" w:rsidP="00051E3A">
      <w:pPr>
        <w:jc w:val="both"/>
        <w:rPr>
          <w:b/>
          <w:sz w:val="22"/>
          <w:szCs w:val="22"/>
        </w:rPr>
      </w:pPr>
      <w:r w:rsidRPr="006D3853">
        <w:rPr>
          <w:b/>
          <w:sz w:val="22"/>
          <w:szCs w:val="22"/>
        </w:rPr>
        <w:t xml:space="preserve">HOLDING: </w:t>
      </w:r>
      <w:r w:rsidR="00E202BF">
        <w:rPr>
          <w:b/>
          <w:sz w:val="22"/>
          <w:szCs w:val="22"/>
        </w:rPr>
        <w:t xml:space="preserve">Grievance </w:t>
      </w:r>
      <w:r w:rsidR="00051E3A">
        <w:rPr>
          <w:b/>
          <w:sz w:val="22"/>
          <w:szCs w:val="22"/>
        </w:rPr>
        <w:t>granted</w:t>
      </w:r>
      <w:r w:rsidR="00F03771">
        <w:rPr>
          <w:b/>
          <w:sz w:val="22"/>
          <w:szCs w:val="22"/>
        </w:rPr>
        <w:t xml:space="preserve">.  </w:t>
      </w:r>
      <w:r w:rsidR="00786733">
        <w:rPr>
          <w:b/>
          <w:sz w:val="22"/>
          <w:szCs w:val="22"/>
        </w:rPr>
        <w:t>The Arbitrator found that the Union carried its burden of proof showing that Management had not “initiate[d] some type of affirmative action…that clearly indicate[d]” acceptance of his tender of resignation.  The grievant successfully rescinded his tender of resignation before it was accepted by Management.  The Arbitrator found that the grievance should be fully reinstated to his former position.</w:t>
      </w:r>
    </w:p>
    <w:p w:rsidR="00786733" w:rsidRDefault="00786733" w:rsidP="00051E3A">
      <w:pPr>
        <w:jc w:val="both"/>
        <w:rPr>
          <w:b/>
          <w:sz w:val="22"/>
          <w:szCs w:val="22"/>
        </w:rPr>
      </w:pPr>
    </w:p>
    <w:p w:rsidR="003826D5" w:rsidRDefault="00786733" w:rsidP="00051E3A">
      <w:pPr>
        <w:jc w:val="both"/>
        <w:rPr>
          <w:sz w:val="22"/>
          <w:szCs w:val="22"/>
        </w:rPr>
      </w:pPr>
      <w:r w:rsidRPr="00786733">
        <w:rPr>
          <w:sz w:val="22"/>
          <w:szCs w:val="22"/>
        </w:rPr>
        <w:t xml:space="preserve">The grievant was a 6 year employee with the Department of Job and Family Services as an Infrastructure Specialist 2.  </w:t>
      </w:r>
      <w:r>
        <w:rPr>
          <w:sz w:val="22"/>
          <w:szCs w:val="22"/>
        </w:rPr>
        <w:t>As of March 16, 2011 the grievant, who had been out on voluntary cost savings days, had zero leave balances.  He was put on leave without pay on March 17</w:t>
      </w:r>
      <w:r w:rsidRPr="00786733">
        <w:rPr>
          <w:sz w:val="22"/>
          <w:szCs w:val="22"/>
          <w:vertAlign w:val="superscript"/>
        </w:rPr>
        <w:t>th</w:t>
      </w:r>
      <w:r>
        <w:rPr>
          <w:sz w:val="22"/>
          <w:szCs w:val="22"/>
        </w:rPr>
        <w:t xml:space="preserve"> and 18</w:t>
      </w:r>
      <w:r w:rsidRPr="00786733">
        <w:rPr>
          <w:sz w:val="22"/>
          <w:szCs w:val="22"/>
          <w:vertAlign w:val="superscript"/>
        </w:rPr>
        <w:t>th</w:t>
      </w:r>
      <w:r>
        <w:rPr>
          <w:sz w:val="22"/>
          <w:szCs w:val="22"/>
        </w:rPr>
        <w:t xml:space="preserve">.  </w:t>
      </w:r>
      <w:r w:rsidR="00746ABD">
        <w:rPr>
          <w:sz w:val="22"/>
          <w:szCs w:val="22"/>
        </w:rPr>
        <w:t>On March 18</w:t>
      </w:r>
      <w:r w:rsidR="00746ABD" w:rsidRPr="00746ABD">
        <w:rPr>
          <w:sz w:val="22"/>
          <w:szCs w:val="22"/>
          <w:vertAlign w:val="superscript"/>
        </w:rPr>
        <w:t>th</w:t>
      </w:r>
      <w:r w:rsidR="00746ABD">
        <w:rPr>
          <w:sz w:val="22"/>
          <w:szCs w:val="22"/>
        </w:rPr>
        <w:t>, t</w:t>
      </w:r>
      <w:r>
        <w:rPr>
          <w:sz w:val="22"/>
          <w:szCs w:val="22"/>
        </w:rPr>
        <w:t>he grievant sent an email to his supervisor requesting his unpaid leave to extend to August 12</w:t>
      </w:r>
      <w:r w:rsidRPr="00786733">
        <w:rPr>
          <w:sz w:val="22"/>
          <w:szCs w:val="22"/>
          <w:vertAlign w:val="superscript"/>
        </w:rPr>
        <w:t>th</w:t>
      </w:r>
      <w:r>
        <w:rPr>
          <w:sz w:val="22"/>
          <w:szCs w:val="22"/>
        </w:rPr>
        <w:t xml:space="preserve">.  </w:t>
      </w:r>
      <w:r w:rsidR="00746ABD">
        <w:rPr>
          <w:sz w:val="22"/>
          <w:szCs w:val="22"/>
        </w:rPr>
        <w:t>If the request could not be granted</w:t>
      </w:r>
      <w:r>
        <w:rPr>
          <w:sz w:val="22"/>
          <w:szCs w:val="22"/>
        </w:rPr>
        <w:t>, the grievant stated he would resign effect April 2</w:t>
      </w:r>
      <w:r w:rsidR="00746ABD" w:rsidRPr="00746ABD">
        <w:rPr>
          <w:sz w:val="22"/>
          <w:szCs w:val="22"/>
          <w:vertAlign w:val="superscript"/>
        </w:rPr>
        <w:t>nd</w:t>
      </w:r>
      <w:r w:rsidR="00746ABD">
        <w:rPr>
          <w:sz w:val="22"/>
          <w:szCs w:val="22"/>
        </w:rPr>
        <w:t xml:space="preserve">. Following this email, there were several text messages between the grievant and his supervisor regarding the denial of his request for leave without pay and the proper avenues to submit his resignation.  The </w:t>
      </w:r>
      <w:proofErr w:type="spellStart"/>
      <w:r w:rsidR="00746ABD">
        <w:rPr>
          <w:sz w:val="22"/>
          <w:szCs w:val="22"/>
        </w:rPr>
        <w:t>grievant’s</w:t>
      </w:r>
      <w:proofErr w:type="spellEnd"/>
      <w:r w:rsidR="00746ABD">
        <w:rPr>
          <w:sz w:val="22"/>
          <w:szCs w:val="22"/>
        </w:rPr>
        <w:t xml:space="preserve"> supervisor was not authorized to accept or acknowledge the </w:t>
      </w:r>
      <w:proofErr w:type="spellStart"/>
      <w:r w:rsidR="00746ABD">
        <w:rPr>
          <w:sz w:val="22"/>
          <w:szCs w:val="22"/>
        </w:rPr>
        <w:t>grievant’s</w:t>
      </w:r>
      <w:proofErr w:type="spellEnd"/>
      <w:r w:rsidR="00746ABD">
        <w:rPr>
          <w:sz w:val="22"/>
          <w:szCs w:val="22"/>
        </w:rPr>
        <w:t xml:space="preserve"> notice of resignation.  This text exchange included the </w:t>
      </w:r>
      <w:proofErr w:type="spellStart"/>
      <w:r w:rsidR="00746ABD">
        <w:rPr>
          <w:sz w:val="22"/>
          <w:szCs w:val="22"/>
        </w:rPr>
        <w:t>grievant’s</w:t>
      </w:r>
      <w:proofErr w:type="spellEnd"/>
      <w:r w:rsidR="00746ABD">
        <w:rPr>
          <w:sz w:val="22"/>
          <w:szCs w:val="22"/>
        </w:rPr>
        <w:t xml:space="preserve"> supervisor stating that HR did not accept what the grievant had done to that date notifying Management of his resignation as an official way to submit his resignation</w:t>
      </w:r>
      <w:r w:rsidR="003826D5">
        <w:rPr>
          <w:sz w:val="22"/>
          <w:szCs w:val="22"/>
        </w:rPr>
        <w:t>, stating that Management needs an official resignation letter</w:t>
      </w:r>
      <w:r w:rsidR="00746ABD">
        <w:rPr>
          <w:sz w:val="22"/>
          <w:szCs w:val="22"/>
        </w:rPr>
        <w:t xml:space="preserve">.  </w:t>
      </w:r>
    </w:p>
    <w:p w:rsidR="003826D5" w:rsidRDefault="003826D5" w:rsidP="00051E3A">
      <w:pPr>
        <w:jc w:val="both"/>
        <w:rPr>
          <w:sz w:val="22"/>
          <w:szCs w:val="22"/>
        </w:rPr>
      </w:pPr>
    </w:p>
    <w:p w:rsidR="00786733" w:rsidRDefault="00746ABD" w:rsidP="00051E3A">
      <w:pPr>
        <w:jc w:val="both"/>
        <w:rPr>
          <w:sz w:val="22"/>
          <w:szCs w:val="22"/>
        </w:rPr>
      </w:pPr>
      <w:r>
        <w:rPr>
          <w:sz w:val="22"/>
          <w:szCs w:val="22"/>
        </w:rPr>
        <w:t xml:space="preserve">Labor Relations Officer 3 Nancy </w:t>
      </w:r>
      <w:proofErr w:type="spellStart"/>
      <w:r>
        <w:rPr>
          <w:sz w:val="22"/>
          <w:szCs w:val="22"/>
        </w:rPr>
        <w:t>Jansco-Kocarek</w:t>
      </w:r>
      <w:proofErr w:type="spellEnd"/>
      <w:r>
        <w:rPr>
          <w:sz w:val="22"/>
          <w:szCs w:val="22"/>
        </w:rPr>
        <w:t xml:space="preserve"> called the grievant, twice, on March 21</w:t>
      </w:r>
      <w:r w:rsidRPr="00746ABD">
        <w:rPr>
          <w:sz w:val="22"/>
          <w:szCs w:val="22"/>
          <w:vertAlign w:val="superscript"/>
        </w:rPr>
        <w:t>st</w:t>
      </w:r>
      <w:r>
        <w:rPr>
          <w:sz w:val="22"/>
          <w:szCs w:val="22"/>
        </w:rPr>
        <w:t xml:space="preserve">.  The </w:t>
      </w:r>
      <w:r w:rsidR="00074910">
        <w:rPr>
          <w:sz w:val="22"/>
          <w:szCs w:val="22"/>
        </w:rPr>
        <w:t xml:space="preserve">actual </w:t>
      </w:r>
      <w:bookmarkStart w:id="0" w:name="_GoBack"/>
      <w:bookmarkEnd w:id="0"/>
      <w:r w:rsidR="00074910">
        <w:rPr>
          <w:sz w:val="22"/>
          <w:szCs w:val="22"/>
        </w:rPr>
        <w:t>dialogue</w:t>
      </w:r>
      <w:r>
        <w:rPr>
          <w:sz w:val="22"/>
          <w:szCs w:val="22"/>
        </w:rPr>
        <w:t xml:space="preserve"> of these conversations are disputed by the grievant and LRO </w:t>
      </w:r>
      <w:proofErr w:type="spellStart"/>
      <w:r>
        <w:rPr>
          <w:sz w:val="22"/>
          <w:szCs w:val="22"/>
        </w:rPr>
        <w:t>Kocarek</w:t>
      </w:r>
      <w:proofErr w:type="spellEnd"/>
      <w:r>
        <w:rPr>
          <w:sz w:val="22"/>
          <w:szCs w:val="22"/>
        </w:rPr>
        <w:t xml:space="preserve">.  LRO </w:t>
      </w:r>
      <w:proofErr w:type="spellStart"/>
      <w:r>
        <w:rPr>
          <w:sz w:val="22"/>
          <w:szCs w:val="22"/>
        </w:rPr>
        <w:t>Kocarek</w:t>
      </w:r>
      <w:proofErr w:type="spellEnd"/>
      <w:r>
        <w:rPr>
          <w:sz w:val="22"/>
          <w:szCs w:val="22"/>
        </w:rPr>
        <w:t xml:space="preserve"> sent the grievant an email on that same day explaining that his unpaid leave request was denied and provided the grievant with a list of HR contacts (Payroll, FMLA, Disability, Benefits managers and coordinators).  On March 25</w:t>
      </w:r>
      <w:r w:rsidRPr="00746ABD">
        <w:rPr>
          <w:sz w:val="22"/>
          <w:szCs w:val="22"/>
          <w:vertAlign w:val="superscript"/>
        </w:rPr>
        <w:t>th</w:t>
      </w:r>
      <w:r>
        <w:rPr>
          <w:sz w:val="22"/>
          <w:szCs w:val="22"/>
        </w:rPr>
        <w:t xml:space="preserve">, the grievant rescinded his resignation </w:t>
      </w:r>
      <w:r w:rsidR="003826D5">
        <w:rPr>
          <w:sz w:val="22"/>
          <w:szCs w:val="22"/>
        </w:rPr>
        <w:t xml:space="preserve">in an email sent to LRO </w:t>
      </w:r>
      <w:proofErr w:type="spellStart"/>
      <w:r w:rsidR="003826D5">
        <w:rPr>
          <w:sz w:val="22"/>
          <w:szCs w:val="22"/>
        </w:rPr>
        <w:t>Kocarek</w:t>
      </w:r>
      <w:proofErr w:type="spellEnd"/>
      <w:r w:rsidR="003826D5">
        <w:rPr>
          <w:sz w:val="22"/>
          <w:szCs w:val="22"/>
        </w:rPr>
        <w:t>, explaining that he was going to seek medical help.  The grievant received a separation letter dated March 28</w:t>
      </w:r>
      <w:r w:rsidR="003826D5" w:rsidRPr="003826D5">
        <w:rPr>
          <w:sz w:val="22"/>
          <w:szCs w:val="22"/>
          <w:vertAlign w:val="superscript"/>
        </w:rPr>
        <w:t>th</w:t>
      </w:r>
      <w:r w:rsidR="003826D5">
        <w:rPr>
          <w:sz w:val="22"/>
          <w:szCs w:val="22"/>
        </w:rPr>
        <w:t xml:space="preserve"> from Management acknowledging his separation from JFS on March 18</w:t>
      </w:r>
      <w:r w:rsidR="003826D5" w:rsidRPr="003826D5">
        <w:rPr>
          <w:sz w:val="22"/>
          <w:szCs w:val="22"/>
          <w:vertAlign w:val="superscript"/>
        </w:rPr>
        <w:t>th</w:t>
      </w:r>
      <w:r w:rsidR="003826D5">
        <w:rPr>
          <w:sz w:val="22"/>
          <w:szCs w:val="22"/>
        </w:rPr>
        <w:t xml:space="preserve">.  LRO </w:t>
      </w:r>
      <w:proofErr w:type="spellStart"/>
      <w:r w:rsidR="003826D5">
        <w:rPr>
          <w:sz w:val="22"/>
          <w:szCs w:val="22"/>
        </w:rPr>
        <w:t>Kocarek</w:t>
      </w:r>
      <w:proofErr w:type="spellEnd"/>
      <w:r w:rsidR="003826D5">
        <w:rPr>
          <w:sz w:val="22"/>
          <w:szCs w:val="22"/>
        </w:rPr>
        <w:t xml:space="preserve"> emailed the grievant on March 31</w:t>
      </w:r>
      <w:r w:rsidR="003826D5" w:rsidRPr="003826D5">
        <w:rPr>
          <w:sz w:val="22"/>
          <w:szCs w:val="22"/>
          <w:vertAlign w:val="superscript"/>
        </w:rPr>
        <w:t>st</w:t>
      </w:r>
      <w:r w:rsidR="003826D5">
        <w:rPr>
          <w:sz w:val="22"/>
          <w:szCs w:val="22"/>
        </w:rPr>
        <w:t xml:space="preserve">, explaining that the </w:t>
      </w:r>
      <w:proofErr w:type="spellStart"/>
      <w:r w:rsidR="003826D5">
        <w:rPr>
          <w:sz w:val="22"/>
          <w:szCs w:val="22"/>
        </w:rPr>
        <w:t>grievant’s</w:t>
      </w:r>
      <w:proofErr w:type="spellEnd"/>
      <w:r w:rsidR="003826D5">
        <w:rPr>
          <w:sz w:val="22"/>
          <w:szCs w:val="22"/>
        </w:rPr>
        <w:t xml:space="preserve"> resignation had been officially accepted on March 21</w:t>
      </w:r>
      <w:r w:rsidR="003826D5" w:rsidRPr="003826D5">
        <w:rPr>
          <w:sz w:val="22"/>
          <w:szCs w:val="22"/>
          <w:vertAlign w:val="superscript"/>
        </w:rPr>
        <w:t>st</w:t>
      </w:r>
      <w:r w:rsidR="003826D5">
        <w:rPr>
          <w:sz w:val="22"/>
          <w:szCs w:val="22"/>
        </w:rPr>
        <w:t xml:space="preserve">.  LRO </w:t>
      </w:r>
      <w:proofErr w:type="spellStart"/>
      <w:r w:rsidR="003826D5">
        <w:rPr>
          <w:sz w:val="22"/>
          <w:szCs w:val="22"/>
        </w:rPr>
        <w:t>Kocarek</w:t>
      </w:r>
      <w:proofErr w:type="spellEnd"/>
      <w:r w:rsidR="003826D5">
        <w:rPr>
          <w:sz w:val="22"/>
          <w:szCs w:val="22"/>
        </w:rPr>
        <w:t xml:space="preserve"> said that she accepted his resignation verbally during their telephone conversation.  A grievance was filed on April 6</w:t>
      </w:r>
      <w:r w:rsidR="003826D5" w:rsidRPr="003826D5">
        <w:rPr>
          <w:sz w:val="22"/>
          <w:szCs w:val="22"/>
          <w:vertAlign w:val="superscript"/>
        </w:rPr>
        <w:t>th</w:t>
      </w:r>
      <w:r w:rsidR="003826D5">
        <w:rPr>
          <w:sz w:val="22"/>
          <w:szCs w:val="22"/>
        </w:rPr>
        <w:t xml:space="preserve">.  </w:t>
      </w:r>
    </w:p>
    <w:p w:rsidR="003826D5" w:rsidRDefault="003826D5" w:rsidP="00051E3A">
      <w:pPr>
        <w:jc w:val="both"/>
        <w:rPr>
          <w:sz w:val="22"/>
          <w:szCs w:val="22"/>
        </w:rPr>
      </w:pPr>
    </w:p>
    <w:p w:rsidR="00401728" w:rsidRDefault="003826D5" w:rsidP="00051E3A">
      <w:pPr>
        <w:jc w:val="both"/>
        <w:rPr>
          <w:sz w:val="22"/>
          <w:szCs w:val="22"/>
        </w:rPr>
      </w:pPr>
      <w:r>
        <w:rPr>
          <w:sz w:val="22"/>
          <w:szCs w:val="22"/>
        </w:rPr>
        <w:t>The Union argues that the grievant offered a conditional resignation effective April 2</w:t>
      </w:r>
      <w:r w:rsidRPr="003826D5">
        <w:rPr>
          <w:sz w:val="22"/>
          <w:szCs w:val="22"/>
          <w:vertAlign w:val="superscript"/>
        </w:rPr>
        <w:t>nd</w:t>
      </w:r>
      <w:r>
        <w:rPr>
          <w:sz w:val="22"/>
          <w:szCs w:val="22"/>
        </w:rPr>
        <w:t xml:space="preserve"> and one week after he submitted his resignation but before the effective date, he rescinded his resignation.  The grievant testified that LRO </w:t>
      </w:r>
      <w:proofErr w:type="spellStart"/>
      <w:r>
        <w:rPr>
          <w:sz w:val="22"/>
          <w:szCs w:val="22"/>
        </w:rPr>
        <w:t>Kocarek</w:t>
      </w:r>
      <w:proofErr w:type="spellEnd"/>
      <w:r>
        <w:rPr>
          <w:sz w:val="22"/>
          <w:szCs w:val="22"/>
        </w:rPr>
        <w:t xml:space="preserve"> told him that his resignation was not official until Management received a written, signed resignation letter.  </w:t>
      </w:r>
      <w:r w:rsidR="00401728">
        <w:rPr>
          <w:sz w:val="22"/>
          <w:szCs w:val="22"/>
        </w:rPr>
        <w:t xml:space="preserve">This follows what the </w:t>
      </w:r>
      <w:proofErr w:type="spellStart"/>
      <w:proofErr w:type="gramStart"/>
      <w:r w:rsidR="00401728">
        <w:rPr>
          <w:sz w:val="22"/>
          <w:szCs w:val="22"/>
        </w:rPr>
        <w:t>grievant’s</w:t>
      </w:r>
      <w:proofErr w:type="spellEnd"/>
      <w:r w:rsidR="00401728">
        <w:rPr>
          <w:sz w:val="22"/>
          <w:szCs w:val="22"/>
        </w:rPr>
        <w:t xml:space="preserve"> supervisor</w:t>
      </w:r>
      <w:proofErr w:type="gramEnd"/>
      <w:r w:rsidR="00401728">
        <w:rPr>
          <w:sz w:val="22"/>
          <w:szCs w:val="22"/>
        </w:rPr>
        <w:t xml:space="preserve"> told him via text messages, saying that his text and email resignation was not official and that he needed to submit a written, signed letter.  The Union argues that Management never officially accepted the </w:t>
      </w:r>
      <w:proofErr w:type="spellStart"/>
      <w:r w:rsidR="00401728">
        <w:rPr>
          <w:sz w:val="22"/>
          <w:szCs w:val="22"/>
        </w:rPr>
        <w:t>grievant’s</w:t>
      </w:r>
      <w:proofErr w:type="spellEnd"/>
      <w:r w:rsidR="00401728">
        <w:rPr>
          <w:sz w:val="22"/>
          <w:szCs w:val="22"/>
        </w:rPr>
        <w:t xml:space="preserve"> resignation.  There was </w:t>
      </w:r>
      <w:r w:rsidR="00074910">
        <w:rPr>
          <w:sz w:val="22"/>
          <w:szCs w:val="22"/>
        </w:rPr>
        <w:t>no</w:t>
      </w:r>
      <w:r w:rsidR="00401728">
        <w:rPr>
          <w:sz w:val="22"/>
          <w:szCs w:val="22"/>
        </w:rPr>
        <w:t xml:space="preserve"> act of affirmative acceptance of the resignation, written or verbal.  Since the grievant rescinded his resignation before the </w:t>
      </w:r>
      <w:r w:rsidR="00401728">
        <w:rPr>
          <w:sz w:val="22"/>
          <w:szCs w:val="22"/>
        </w:rPr>
        <w:lastRenderedPageBreak/>
        <w:t>effective date listed on the resignation notification, April 2</w:t>
      </w:r>
      <w:r w:rsidR="00401728" w:rsidRPr="00401728">
        <w:rPr>
          <w:sz w:val="22"/>
          <w:szCs w:val="22"/>
          <w:vertAlign w:val="superscript"/>
        </w:rPr>
        <w:t>nd</w:t>
      </w:r>
      <w:r w:rsidR="00401728">
        <w:rPr>
          <w:sz w:val="22"/>
          <w:szCs w:val="22"/>
        </w:rPr>
        <w:t xml:space="preserve">, and since Management never formally accepted his resignation in any way, the grievant is entitled to remain in his position.  </w:t>
      </w:r>
    </w:p>
    <w:p w:rsidR="00401728" w:rsidRDefault="00401728" w:rsidP="00051E3A">
      <w:pPr>
        <w:jc w:val="both"/>
        <w:rPr>
          <w:sz w:val="22"/>
          <w:szCs w:val="22"/>
        </w:rPr>
      </w:pPr>
    </w:p>
    <w:p w:rsidR="00A34314" w:rsidRDefault="00401728" w:rsidP="00051E3A">
      <w:pPr>
        <w:jc w:val="both"/>
        <w:rPr>
          <w:sz w:val="22"/>
          <w:szCs w:val="22"/>
        </w:rPr>
      </w:pPr>
      <w:r>
        <w:rPr>
          <w:sz w:val="22"/>
          <w:szCs w:val="22"/>
        </w:rPr>
        <w:t>Management argues that the grievant submitted his resignation on March 18</w:t>
      </w:r>
      <w:r w:rsidRPr="00401728">
        <w:rPr>
          <w:sz w:val="22"/>
          <w:szCs w:val="22"/>
          <w:vertAlign w:val="superscript"/>
        </w:rPr>
        <w:t>th</w:t>
      </w:r>
      <w:r>
        <w:rPr>
          <w:sz w:val="22"/>
          <w:szCs w:val="22"/>
        </w:rPr>
        <w:t>, and it was verbally acknowledged and accepted on March 21</w:t>
      </w:r>
      <w:r w:rsidRPr="00401728">
        <w:rPr>
          <w:sz w:val="22"/>
          <w:szCs w:val="22"/>
          <w:vertAlign w:val="superscript"/>
        </w:rPr>
        <w:t>st</w:t>
      </w:r>
      <w:r>
        <w:rPr>
          <w:sz w:val="22"/>
          <w:szCs w:val="22"/>
        </w:rPr>
        <w:t xml:space="preserve"> via telephone.  Management states that the </w:t>
      </w:r>
      <w:proofErr w:type="spellStart"/>
      <w:r>
        <w:rPr>
          <w:sz w:val="22"/>
          <w:szCs w:val="22"/>
        </w:rPr>
        <w:t>grievant’s</w:t>
      </w:r>
      <w:proofErr w:type="spellEnd"/>
      <w:r>
        <w:rPr>
          <w:sz w:val="22"/>
          <w:szCs w:val="22"/>
        </w:rPr>
        <w:t xml:space="preserve"> text messages to his supervisor stating his resignation and the emails he sent to his supervisor and HR were acknowledged as being the </w:t>
      </w:r>
      <w:proofErr w:type="spellStart"/>
      <w:r>
        <w:rPr>
          <w:sz w:val="22"/>
          <w:szCs w:val="22"/>
        </w:rPr>
        <w:t>grievant’s</w:t>
      </w:r>
      <w:proofErr w:type="spellEnd"/>
      <w:r>
        <w:rPr>
          <w:sz w:val="22"/>
          <w:szCs w:val="22"/>
        </w:rPr>
        <w:t xml:space="preserve"> written letter of resignation.  Management argues that they di</w:t>
      </w:r>
      <w:r w:rsidR="00A34314">
        <w:rPr>
          <w:sz w:val="22"/>
          <w:szCs w:val="22"/>
        </w:rPr>
        <w:t xml:space="preserve">d engage in affirmative action </w:t>
      </w:r>
      <w:r>
        <w:rPr>
          <w:sz w:val="22"/>
          <w:szCs w:val="22"/>
        </w:rPr>
        <w:t>to indicate to the grievant that his resignation was accepted by 1)</w:t>
      </w:r>
      <w:r w:rsidR="00A34314">
        <w:rPr>
          <w:sz w:val="22"/>
          <w:szCs w:val="22"/>
        </w:rPr>
        <w:t xml:space="preserve"> </w:t>
      </w:r>
      <w:r>
        <w:rPr>
          <w:sz w:val="22"/>
          <w:szCs w:val="22"/>
        </w:rPr>
        <w:t>Phone call to the grievant</w:t>
      </w:r>
      <w:r w:rsidR="00A34314">
        <w:rPr>
          <w:sz w:val="22"/>
          <w:szCs w:val="22"/>
        </w:rPr>
        <w:t xml:space="preserve"> on March 21</w:t>
      </w:r>
      <w:r w:rsidR="00A34314" w:rsidRPr="00A34314">
        <w:rPr>
          <w:sz w:val="22"/>
          <w:szCs w:val="22"/>
          <w:vertAlign w:val="superscript"/>
        </w:rPr>
        <w:t>st</w:t>
      </w:r>
      <w:r w:rsidR="00A34314">
        <w:rPr>
          <w:sz w:val="22"/>
          <w:szCs w:val="22"/>
        </w:rPr>
        <w:t xml:space="preserve">, </w:t>
      </w:r>
      <w:r>
        <w:rPr>
          <w:sz w:val="22"/>
          <w:szCs w:val="22"/>
        </w:rPr>
        <w:t xml:space="preserve">verbally </w:t>
      </w:r>
      <w:r w:rsidR="00A34314">
        <w:rPr>
          <w:sz w:val="22"/>
          <w:szCs w:val="22"/>
        </w:rPr>
        <w:t xml:space="preserve">informing him that his resignation was accepted; 2) Engaging in several conversations with the grievant via email and text message to coordinate the pick-up of State equipment in the </w:t>
      </w:r>
      <w:proofErr w:type="spellStart"/>
      <w:r w:rsidR="00A34314">
        <w:rPr>
          <w:sz w:val="22"/>
          <w:szCs w:val="22"/>
        </w:rPr>
        <w:t>grievant’s</w:t>
      </w:r>
      <w:proofErr w:type="spellEnd"/>
      <w:r w:rsidR="00A34314">
        <w:rPr>
          <w:sz w:val="22"/>
          <w:szCs w:val="22"/>
        </w:rPr>
        <w:t xml:space="preserve"> possession; 3) Management notifying payroll of his resignation and payroll processing his resignation; and lastly, given the fact that the grievant had depleted all of his leave balances, it was reasonable to believe he had resigned.  Management argues that the grievant was aware of Management’s acceptance of his resignation due to text messages sent to his supervisor, after speaking with LRO </w:t>
      </w:r>
      <w:proofErr w:type="spellStart"/>
      <w:r w:rsidR="00A34314">
        <w:rPr>
          <w:sz w:val="22"/>
          <w:szCs w:val="22"/>
        </w:rPr>
        <w:t>Kocarek</w:t>
      </w:r>
      <w:proofErr w:type="spellEnd"/>
      <w:r w:rsidR="00A34314">
        <w:rPr>
          <w:sz w:val="22"/>
          <w:szCs w:val="22"/>
        </w:rPr>
        <w:t>, discussing how to return State equipment.  Management claims that the grievant made no attempt to come to work or call off at any point after the March 21</w:t>
      </w:r>
      <w:r w:rsidR="00A34314" w:rsidRPr="00A34314">
        <w:rPr>
          <w:sz w:val="22"/>
          <w:szCs w:val="22"/>
          <w:vertAlign w:val="superscript"/>
        </w:rPr>
        <w:t>st</w:t>
      </w:r>
      <w:r w:rsidR="00A34314">
        <w:rPr>
          <w:sz w:val="22"/>
          <w:szCs w:val="22"/>
        </w:rPr>
        <w:t xml:space="preserve"> conversations with LRO </w:t>
      </w:r>
      <w:proofErr w:type="spellStart"/>
      <w:r w:rsidR="00A34314">
        <w:rPr>
          <w:sz w:val="22"/>
          <w:szCs w:val="22"/>
        </w:rPr>
        <w:t>Kocarek</w:t>
      </w:r>
      <w:proofErr w:type="spellEnd"/>
      <w:r w:rsidR="00A34314">
        <w:rPr>
          <w:sz w:val="22"/>
          <w:szCs w:val="22"/>
        </w:rPr>
        <w:t xml:space="preserve">.  </w:t>
      </w:r>
    </w:p>
    <w:p w:rsidR="00A34314" w:rsidRDefault="00A34314" w:rsidP="00051E3A">
      <w:pPr>
        <w:jc w:val="both"/>
        <w:rPr>
          <w:sz w:val="22"/>
          <w:szCs w:val="22"/>
        </w:rPr>
      </w:pPr>
    </w:p>
    <w:p w:rsidR="003826D5" w:rsidRPr="00786733" w:rsidRDefault="00A34314" w:rsidP="00051E3A">
      <w:pPr>
        <w:jc w:val="both"/>
        <w:rPr>
          <w:sz w:val="21"/>
          <w:szCs w:val="23"/>
        </w:rPr>
      </w:pPr>
      <w:r>
        <w:rPr>
          <w:sz w:val="22"/>
          <w:szCs w:val="22"/>
        </w:rPr>
        <w:t>The Arbitrato</w:t>
      </w:r>
      <w:r w:rsidR="00EF4733">
        <w:rPr>
          <w:sz w:val="22"/>
          <w:szCs w:val="22"/>
        </w:rPr>
        <w:t xml:space="preserve">r finds that the Collective Bargaining Agreement is silent regarding submission of resignation. Both Union and Management cite </w:t>
      </w:r>
      <w:r w:rsidR="00EF4733">
        <w:rPr>
          <w:i/>
          <w:sz w:val="22"/>
          <w:szCs w:val="22"/>
        </w:rPr>
        <w:t>Davis v. Marion County Engineer</w:t>
      </w:r>
      <w:r w:rsidR="004B330B">
        <w:rPr>
          <w:sz w:val="22"/>
          <w:szCs w:val="22"/>
        </w:rPr>
        <w:t xml:space="preserve">, 60 Ohio St.3d 53, 55 (1991), (Davis).  Grievance Case No. 27-25-19961202-1169-01-09 is also cited defining valid acceptance of resignation, incorporating some type of affirmative action by the employer toward the employee regarding notification of the acceptance of resignation.  According to the court case and grievance case, the Arbitrator finds that LRO </w:t>
      </w:r>
      <w:proofErr w:type="spellStart"/>
      <w:r w:rsidR="004B330B">
        <w:rPr>
          <w:sz w:val="22"/>
          <w:szCs w:val="22"/>
        </w:rPr>
        <w:t>Kocarek</w:t>
      </w:r>
      <w:proofErr w:type="spellEnd"/>
      <w:r w:rsidR="004B330B">
        <w:rPr>
          <w:sz w:val="22"/>
          <w:szCs w:val="22"/>
        </w:rPr>
        <w:t xml:space="preserve"> did not provide the grievant a clear indication that Management had accepted his resignation.  Per the phone calls on March 21</w:t>
      </w:r>
      <w:r w:rsidR="004B330B" w:rsidRPr="004B330B">
        <w:rPr>
          <w:sz w:val="22"/>
          <w:szCs w:val="22"/>
          <w:vertAlign w:val="superscript"/>
        </w:rPr>
        <w:t>st</w:t>
      </w:r>
      <w:r w:rsidR="004B330B">
        <w:rPr>
          <w:sz w:val="22"/>
          <w:szCs w:val="22"/>
        </w:rPr>
        <w:t xml:space="preserve">, while it is disputed what was said, it is agreed that LRO </w:t>
      </w:r>
      <w:proofErr w:type="spellStart"/>
      <w:r w:rsidR="004B330B">
        <w:rPr>
          <w:sz w:val="22"/>
          <w:szCs w:val="22"/>
        </w:rPr>
        <w:t>Kocarek</w:t>
      </w:r>
      <w:proofErr w:type="spellEnd"/>
      <w:r w:rsidR="004B330B">
        <w:rPr>
          <w:sz w:val="22"/>
          <w:szCs w:val="22"/>
        </w:rPr>
        <w:t xml:space="preserve"> provided the grievant a fax number for sending in his signed, written resignation letter.  If LRO </w:t>
      </w:r>
      <w:proofErr w:type="spellStart"/>
      <w:r w:rsidR="004B330B">
        <w:rPr>
          <w:sz w:val="22"/>
          <w:szCs w:val="22"/>
        </w:rPr>
        <w:t>Kocarek</w:t>
      </w:r>
      <w:proofErr w:type="spellEnd"/>
      <w:r w:rsidR="004B330B">
        <w:rPr>
          <w:sz w:val="22"/>
          <w:szCs w:val="22"/>
        </w:rPr>
        <w:t xml:space="preserve"> initiated some type of affirmative action that clearly indicated the acceptance of the </w:t>
      </w:r>
      <w:proofErr w:type="spellStart"/>
      <w:r w:rsidR="004B330B">
        <w:rPr>
          <w:sz w:val="22"/>
          <w:szCs w:val="22"/>
        </w:rPr>
        <w:t>grievant’s</w:t>
      </w:r>
      <w:proofErr w:type="spellEnd"/>
      <w:r w:rsidR="004B330B">
        <w:rPr>
          <w:sz w:val="22"/>
          <w:szCs w:val="22"/>
        </w:rPr>
        <w:t xml:space="preserve"> resignation, the fax number would not have been needed.  </w:t>
      </w:r>
      <w:r w:rsidR="00904F6C">
        <w:rPr>
          <w:sz w:val="22"/>
          <w:szCs w:val="22"/>
        </w:rPr>
        <w:t xml:space="preserve">Further, the Arbitrator states that since LRO </w:t>
      </w:r>
      <w:proofErr w:type="spellStart"/>
      <w:r w:rsidR="00904F6C">
        <w:rPr>
          <w:sz w:val="22"/>
          <w:szCs w:val="22"/>
        </w:rPr>
        <w:t>Kocarek</w:t>
      </w:r>
      <w:proofErr w:type="spellEnd"/>
      <w:r w:rsidR="00904F6C">
        <w:rPr>
          <w:sz w:val="22"/>
          <w:szCs w:val="22"/>
        </w:rPr>
        <w:t xml:space="preserve"> emailed the grievant contact information for various HR Coordinators and Managers for Benefits, Disability, FMLA, etc., there was no clear affirmative action again, stating that if there had been acceptance of the resignation, the grievant would not need access to FMLA or disability as a resigned employee does</w:t>
      </w:r>
      <w:r w:rsidR="00074910">
        <w:rPr>
          <w:sz w:val="22"/>
          <w:szCs w:val="22"/>
        </w:rPr>
        <w:t xml:space="preserve"> not</w:t>
      </w:r>
      <w:r w:rsidR="00904F6C">
        <w:rPr>
          <w:sz w:val="22"/>
          <w:szCs w:val="22"/>
        </w:rPr>
        <w:t xml:space="preserve"> have access to those benefits.  Considering the separation letter sent by Management is dated march 28</w:t>
      </w:r>
      <w:r w:rsidR="00904F6C" w:rsidRPr="00904F6C">
        <w:rPr>
          <w:sz w:val="22"/>
          <w:szCs w:val="22"/>
          <w:vertAlign w:val="superscript"/>
        </w:rPr>
        <w:t>th</w:t>
      </w:r>
      <w:r w:rsidR="00904F6C">
        <w:rPr>
          <w:sz w:val="22"/>
          <w:szCs w:val="22"/>
        </w:rPr>
        <w:t xml:space="preserve">, 3 days after the grievant rescinded his resignation via email, this cannot count as an affirmative action indicating the acceptance of resignation.  Given the fact that there is no evidence to verify or corroborate LRO </w:t>
      </w:r>
      <w:proofErr w:type="spellStart"/>
      <w:r w:rsidR="00904F6C">
        <w:rPr>
          <w:sz w:val="22"/>
          <w:szCs w:val="22"/>
        </w:rPr>
        <w:t>Kocarek’s</w:t>
      </w:r>
      <w:proofErr w:type="spellEnd"/>
      <w:r w:rsidR="00904F6C">
        <w:rPr>
          <w:sz w:val="22"/>
          <w:szCs w:val="22"/>
        </w:rPr>
        <w:t xml:space="preserve"> claim that she did acknowledge the </w:t>
      </w:r>
      <w:proofErr w:type="spellStart"/>
      <w:r w:rsidR="00904F6C">
        <w:rPr>
          <w:sz w:val="22"/>
          <w:szCs w:val="22"/>
        </w:rPr>
        <w:t>grievant’s</w:t>
      </w:r>
      <w:proofErr w:type="spellEnd"/>
      <w:r w:rsidR="00904F6C">
        <w:rPr>
          <w:sz w:val="22"/>
          <w:szCs w:val="22"/>
        </w:rPr>
        <w:t xml:space="preserve"> resignation during their phone conversations, the Arbitrator finds this not convincing or worthy of constituting a formal acknowledgement of his resignation.  The Arbitrator finds that the Union carried its burden of proof and granted the grievance.  The grievant shall be reinstated to his former position.  The grievant shall be treated as if he had been laid off</w:t>
      </w:r>
      <w:r w:rsidR="00074910">
        <w:rPr>
          <w:sz w:val="22"/>
          <w:szCs w:val="22"/>
        </w:rPr>
        <w:t xml:space="preserve"> and</w:t>
      </w:r>
      <w:r w:rsidR="00904F6C">
        <w:rPr>
          <w:sz w:val="22"/>
          <w:szCs w:val="22"/>
        </w:rPr>
        <w:t xml:space="preserve"> recalled during his absence</w:t>
      </w:r>
      <w:r w:rsidR="00074910">
        <w:rPr>
          <w:sz w:val="22"/>
          <w:szCs w:val="22"/>
        </w:rPr>
        <w:t>,</w:t>
      </w:r>
      <w:r w:rsidR="00904F6C">
        <w:rPr>
          <w:sz w:val="22"/>
          <w:szCs w:val="22"/>
        </w:rPr>
        <w:t xml:space="preserve"> pending the resolution of this grievance.  </w:t>
      </w:r>
      <w:r w:rsidR="004B330B">
        <w:rPr>
          <w:sz w:val="22"/>
          <w:szCs w:val="22"/>
        </w:rPr>
        <w:t xml:space="preserve">   </w:t>
      </w:r>
      <w:r>
        <w:rPr>
          <w:sz w:val="22"/>
          <w:szCs w:val="22"/>
        </w:rPr>
        <w:t xml:space="preserve">  </w:t>
      </w:r>
      <w:r w:rsidR="003826D5">
        <w:rPr>
          <w:sz w:val="22"/>
          <w:szCs w:val="22"/>
        </w:rPr>
        <w:t xml:space="preserve"> </w:t>
      </w:r>
    </w:p>
    <w:sectPr w:rsidR="003826D5" w:rsidRPr="00786733"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1E3A"/>
    <w:rsid w:val="000524D3"/>
    <w:rsid w:val="00074910"/>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2056BF"/>
    <w:rsid w:val="00207A94"/>
    <w:rsid w:val="00210A77"/>
    <w:rsid w:val="00211003"/>
    <w:rsid w:val="002154BC"/>
    <w:rsid w:val="00240EA9"/>
    <w:rsid w:val="00252C63"/>
    <w:rsid w:val="00256D5D"/>
    <w:rsid w:val="002920F5"/>
    <w:rsid w:val="002A492B"/>
    <w:rsid w:val="002A6C76"/>
    <w:rsid w:val="002D51B2"/>
    <w:rsid w:val="002F0DB2"/>
    <w:rsid w:val="002F1FF0"/>
    <w:rsid w:val="00311C7E"/>
    <w:rsid w:val="00331F7D"/>
    <w:rsid w:val="003441C4"/>
    <w:rsid w:val="00352EDD"/>
    <w:rsid w:val="00364B87"/>
    <w:rsid w:val="00371714"/>
    <w:rsid w:val="003826D5"/>
    <w:rsid w:val="00384E3E"/>
    <w:rsid w:val="003A0F61"/>
    <w:rsid w:val="003E4554"/>
    <w:rsid w:val="003E4D20"/>
    <w:rsid w:val="00400993"/>
    <w:rsid w:val="00401728"/>
    <w:rsid w:val="004265A5"/>
    <w:rsid w:val="00430400"/>
    <w:rsid w:val="00432A30"/>
    <w:rsid w:val="0043333B"/>
    <w:rsid w:val="004736E8"/>
    <w:rsid w:val="004B064E"/>
    <w:rsid w:val="004B330B"/>
    <w:rsid w:val="004D25C5"/>
    <w:rsid w:val="004E367B"/>
    <w:rsid w:val="004E771A"/>
    <w:rsid w:val="00504083"/>
    <w:rsid w:val="00506E73"/>
    <w:rsid w:val="005141E9"/>
    <w:rsid w:val="00523DDC"/>
    <w:rsid w:val="00531B37"/>
    <w:rsid w:val="0053358E"/>
    <w:rsid w:val="00542CDA"/>
    <w:rsid w:val="00560297"/>
    <w:rsid w:val="00565596"/>
    <w:rsid w:val="005906A0"/>
    <w:rsid w:val="005A5E5C"/>
    <w:rsid w:val="005C27B8"/>
    <w:rsid w:val="005C33AC"/>
    <w:rsid w:val="005D7134"/>
    <w:rsid w:val="005F7D6E"/>
    <w:rsid w:val="00601CAD"/>
    <w:rsid w:val="00617BDA"/>
    <w:rsid w:val="00624565"/>
    <w:rsid w:val="006246A8"/>
    <w:rsid w:val="00627325"/>
    <w:rsid w:val="006274BC"/>
    <w:rsid w:val="00641968"/>
    <w:rsid w:val="00646AFD"/>
    <w:rsid w:val="00657B19"/>
    <w:rsid w:val="00675D06"/>
    <w:rsid w:val="00684B24"/>
    <w:rsid w:val="006D084B"/>
    <w:rsid w:val="006D3853"/>
    <w:rsid w:val="006D385F"/>
    <w:rsid w:val="006E499A"/>
    <w:rsid w:val="006F53ED"/>
    <w:rsid w:val="006F58E1"/>
    <w:rsid w:val="00711929"/>
    <w:rsid w:val="0073294E"/>
    <w:rsid w:val="00732C9C"/>
    <w:rsid w:val="00746ABD"/>
    <w:rsid w:val="00755580"/>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04F6C"/>
    <w:rsid w:val="00913DD9"/>
    <w:rsid w:val="00922787"/>
    <w:rsid w:val="0094108B"/>
    <w:rsid w:val="00945348"/>
    <w:rsid w:val="009459B1"/>
    <w:rsid w:val="00973E8D"/>
    <w:rsid w:val="00975184"/>
    <w:rsid w:val="00990073"/>
    <w:rsid w:val="00994504"/>
    <w:rsid w:val="009A3C1C"/>
    <w:rsid w:val="009A7446"/>
    <w:rsid w:val="009B2757"/>
    <w:rsid w:val="009C015E"/>
    <w:rsid w:val="009D04C6"/>
    <w:rsid w:val="009D5316"/>
    <w:rsid w:val="009E21E4"/>
    <w:rsid w:val="009F5999"/>
    <w:rsid w:val="009F66FE"/>
    <w:rsid w:val="00A002E0"/>
    <w:rsid w:val="00A03DCD"/>
    <w:rsid w:val="00A30A04"/>
    <w:rsid w:val="00A34314"/>
    <w:rsid w:val="00A43890"/>
    <w:rsid w:val="00A4574F"/>
    <w:rsid w:val="00A504F1"/>
    <w:rsid w:val="00A536EB"/>
    <w:rsid w:val="00A56AB7"/>
    <w:rsid w:val="00AE04C2"/>
    <w:rsid w:val="00AE2F2B"/>
    <w:rsid w:val="00B118BF"/>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54874"/>
    <w:rsid w:val="00C61A8C"/>
    <w:rsid w:val="00C848E3"/>
    <w:rsid w:val="00C87111"/>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5E70"/>
    <w:rsid w:val="00DC1337"/>
    <w:rsid w:val="00E01FC6"/>
    <w:rsid w:val="00E103C7"/>
    <w:rsid w:val="00E202BF"/>
    <w:rsid w:val="00E26535"/>
    <w:rsid w:val="00E2703B"/>
    <w:rsid w:val="00E33E99"/>
    <w:rsid w:val="00E3743E"/>
    <w:rsid w:val="00E463F7"/>
    <w:rsid w:val="00E56D20"/>
    <w:rsid w:val="00E71F19"/>
    <w:rsid w:val="00EA0993"/>
    <w:rsid w:val="00EE04EB"/>
    <w:rsid w:val="00EE788A"/>
    <w:rsid w:val="00EF4733"/>
    <w:rsid w:val="00F00B78"/>
    <w:rsid w:val="00F03771"/>
    <w:rsid w:val="00F110C8"/>
    <w:rsid w:val="00F1566A"/>
    <w:rsid w:val="00F24A7E"/>
    <w:rsid w:val="00F4317E"/>
    <w:rsid w:val="00F545E1"/>
    <w:rsid w:val="00F56C24"/>
    <w:rsid w:val="00F75695"/>
    <w:rsid w:val="00F76261"/>
    <w:rsid w:val="00F7651C"/>
    <w:rsid w:val="00FA76C1"/>
    <w:rsid w:val="00FB1DE4"/>
    <w:rsid w:val="00FC2785"/>
    <w:rsid w:val="00FD719C"/>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1155</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4</cp:revision>
  <cp:lastPrinted>2012-09-10T14:12:00Z</cp:lastPrinted>
  <dcterms:created xsi:type="dcterms:W3CDTF">2012-09-14T13:35:00Z</dcterms:created>
  <dcterms:modified xsi:type="dcterms:W3CDTF">2012-09-20T13:21:00Z</dcterms:modified>
</cp:coreProperties>
</file>