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A536EB" w:rsidRDefault="00732C9C" w:rsidP="00732C9C">
      <w:pPr>
        <w:jc w:val="center"/>
        <w:rPr>
          <w:b/>
          <w:sz w:val="23"/>
          <w:szCs w:val="23"/>
          <w:u w:val="single"/>
        </w:rPr>
      </w:pPr>
      <w:r w:rsidRPr="00A536EB">
        <w:rPr>
          <w:b/>
          <w:sz w:val="23"/>
          <w:szCs w:val="23"/>
          <w:u w:val="single"/>
        </w:rPr>
        <w:t xml:space="preserve">OCB AWARD NUMBER: </w:t>
      </w:r>
      <w:r w:rsidR="00801333" w:rsidRPr="00A536EB">
        <w:rPr>
          <w:b/>
          <w:sz w:val="23"/>
          <w:szCs w:val="23"/>
          <w:u w:val="single"/>
        </w:rPr>
        <w:t>21</w:t>
      </w:r>
      <w:r w:rsidR="00746FC9">
        <w:rPr>
          <w:b/>
          <w:sz w:val="23"/>
          <w:szCs w:val="23"/>
          <w:u w:val="single"/>
        </w:rPr>
        <w:t>56</w:t>
      </w:r>
    </w:p>
    <w:p w:rsidR="00732C9C" w:rsidRPr="00A536EB" w:rsidRDefault="00732C9C" w:rsidP="00732C9C">
      <w:pPr>
        <w:jc w:val="center"/>
        <w:rPr>
          <w:sz w:val="23"/>
          <w:szCs w:val="23"/>
        </w:rPr>
      </w:pPr>
    </w:p>
    <w:tbl>
      <w:tblPr>
        <w:tblW w:w="10548" w:type="dxa"/>
        <w:tblLayout w:type="fixed"/>
        <w:tblLook w:val="0000" w:firstRow="0" w:lastRow="0" w:firstColumn="0" w:lastColumn="0" w:noHBand="0" w:noVBand="0"/>
      </w:tblPr>
      <w:tblGrid>
        <w:gridCol w:w="3203"/>
        <w:gridCol w:w="749"/>
        <w:gridCol w:w="6561"/>
        <w:gridCol w:w="35"/>
      </w:tblGrid>
      <w:tr w:rsidR="00732C9C" w:rsidRPr="00A536EB" w:rsidTr="00024D63">
        <w:trPr>
          <w:trHeight w:val="244"/>
        </w:trPr>
        <w:tc>
          <w:tcPr>
            <w:tcW w:w="3203" w:type="dxa"/>
          </w:tcPr>
          <w:p w:rsidR="00732C9C" w:rsidRPr="00786891" w:rsidRDefault="00732C9C" w:rsidP="00732C9C">
            <w:pPr>
              <w:rPr>
                <w:sz w:val="21"/>
                <w:szCs w:val="21"/>
              </w:rPr>
            </w:pPr>
            <w:r w:rsidRPr="00786891">
              <w:rPr>
                <w:b/>
                <w:sz w:val="21"/>
                <w:szCs w:val="21"/>
              </w:rPr>
              <w:t>SUBJECT:</w:t>
            </w:r>
          </w:p>
        </w:tc>
        <w:tc>
          <w:tcPr>
            <w:tcW w:w="7345" w:type="dxa"/>
            <w:gridSpan w:val="3"/>
          </w:tcPr>
          <w:p w:rsidR="00732C9C" w:rsidRPr="00786891" w:rsidRDefault="00732C9C" w:rsidP="00746FC9">
            <w:pPr>
              <w:rPr>
                <w:sz w:val="21"/>
                <w:szCs w:val="21"/>
              </w:rPr>
            </w:pPr>
            <w:r w:rsidRPr="00786891">
              <w:rPr>
                <w:b/>
                <w:sz w:val="21"/>
                <w:szCs w:val="21"/>
              </w:rPr>
              <w:t>ARB SUMMARY #</w:t>
            </w:r>
            <w:r w:rsidR="00312115">
              <w:rPr>
                <w:b/>
                <w:sz w:val="21"/>
                <w:szCs w:val="21"/>
              </w:rPr>
              <w:t xml:space="preserve"> </w:t>
            </w:r>
            <w:r w:rsidR="002056BF" w:rsidRPr="00786891">
              <w:rPr>
                <w:b/>
                <w:sz w:val="21"/>
                <w:szCs w:val="21"/>
              </w:rPr>
              <w:t>21</w:t>
            </w:r>
            <w:r w:rsidR="00746FC9">
              <w:rPr>
                <w:b/>
                <w:sz w:val="21"/>
                <w:szCs w:val="21"/>
              </w:rPr>
              <w:t>56</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TO:</w:t>
            </w:r>
          </w:p>
        </w:tc>
        <w:tc>
          <w:tcPr>
            <w:tcW w:w="7345" w:type="dxa"/>
            <w:gridSpan w:val="3"/>
          </w:tcPr>
          <w:p w:rsidR="00732C9C" w:rsidRPr="00786891" w:rsidRDefault="00732C9C" w:rsidP="00732C9C">
            <w:pPr>
              <w:rPr>
                <w:b/>
                <w:sz w:val="21"/>
                <w:szCs w:val="21"/>
              </w:rPr>
            </w:pPr>
            <w:r w:rsidRPr="00786891">
              <w:rPr>
                <w:b/>
                <w:sz w:val="21"/>
                <w:szCs w:val="21"/>
              </w:rPr>
              <w:t>ALL ADVOCATES</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FROM:</w:t>
            </w:r>
          </w:p>
        </w:tc>
        <w:tc>
          <w:tcPr>
            <w:tcW w:w="7345" w:type="dxa"/>
            <w:gridSpan w:val="3"/>
          </w:tcPr>
          <w:p w:rsidR="00732C9C" w:rsidRPr="00786891" w:rsidRDefault="00675D06" w:rsidP="00732C9C">
            <w:pPr>
              <w:rPr>
                <w:b/>
                <w:sz w:val="21"/>
                <w:szCs w:val="21"/>
              </w:rPr>
            </w:pPr>
            <w:r w:rsidRPr="00786891">
              <w:rPr>
                <w:b/>
                <w:sz w:val="21"/>
                <w:szCs w:val="21"/>
              </w:rPr>
              <w:t>DAVID LONG</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OCB GRIEVANCE NUMBER:</w:t>
            </w:r>
          </w:p>
        </w:tc>
        <w:tc>
          <w:tcPr>
            <w:tcW w:w="7345" w:type="dxa"/>
            <w:gridSpan w:val="3"/>
          </w:tcPr>
          <w:p w:rsidR="00732C9C" w:rsidRPr="00786891" w:rsidRDefault="00746FC9" w:rsidP="00D7677B">
            <w:pPr>
              <w:rPr>
                <w:b/>
                <w:sz w:val="21"/>
                <w:szCs w:val="21"/>
              </w:rPr>
            </w:pPr>
            <w:r>
              <w:rPr>
                <w:b/>
                <w:sz w:val="21"/>
                <w:szCs w:val="21"/>
              </w:rPr>
              <w:t>27-05-</w:t>
            </w:r>
            <w:r w:rsidR="00D7677B">
              <w:rPr>
                <w:b/>
                <w:sz w:val="21"/>
                <w:szCs w:val="21"/>
              </w:rPr>
              <w:t>20101020-0088-02-11</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DEPARTMENT:</w:t>
            </w:r>
          </w:p>
        </w:tc>
        <w:tc>
          <w:tcPr>
            <w:tcW w:w="7345" w:type="dxa"/>
            <w:gridSpan w:val="3"/>
          </w:tcPr>
          <w:p w:rsidR="00732C9C" w:rsidRPr="00786891" w:rsidRDefault="00D7677B" w:rsidP="00732C9C">
            <w:pPr>
              <w:ind w:left="432" w:hanging="432"/>
              <w:rPr>
                <w:sz w:val="21"/>
                <w:szCs w:val="21"/>
              </w:rPr>
            </w:pPr>
            <w:r>
              <w:rPr>
                <w:sz w:val="21"/>
                <w:szCs w:val="21"/>
              </w:rPr>
              <w:t xml:space="preserve">Ohio </w:t>
            </w:r>
            <w:r w:rsidR="00746FC9">
              <w:rPr>
                <w:sz w:val="21"/>
                <w:szCs w:val="21"/>
              </w:rPr>
              <w:t>Department of Rehabilitation and Correction</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UNION:</w:t>
            </w:r>
          </w:p>
        </w:tc>
        <w:tc>
          <w:tcPr>
            <w:tcW w:w="7345" w:type="dxa"/>
            <w:gridSpan w:val="3"/>
          </w:tcPr>
          <w:p w:rsidR="00732C9C" w:rsidRPr="00786891" w:rsidRDefault="00746FC9" w:rsidP="00732C9C">
            <w:pPr>
              <w:ind w:left="432" w:hanging="432"/>
              <w:rPr>
                <w:sz w:val="21"/>
                <w:szCs w:val="21"/>
              </w:rPr>
            </w:pPr>
            <w:r>
              <w:rPr>
                <w:sz w:val="21"/>
                <w:szCs w:val="21"/>
              </w:rPr>
              <w:t>SEIU - 1199</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ARBITRATOR:</w:t>
            </w:r>
          </w:p>
        </w:tc>
        <w:tc>
          <w:tcPr>
            <w:tcW w:w="7345" w:type="dxa"/>
            <w:gridSpan w:val="3"/>
          </w:tcPr>
          <w:p w:rsidR="00732C9C" w:rsidRPr="00786891" w:rsidRDefault="00746FC9" w:rsidP="00732C9C">
            <w:pPr>
              <w:ind w:left="432" w:hanging="432"/>
              <w:rPr>
                <w:sz w:val="21"/>
                <w:szCs w:val="21"/>
              </w:rPr>
            </w:pPr>
            <w:r>
              <w:rPr>
                <w:sz w:val="21"/>
                <w:szCs w:val="21"/>
              </w:rPr>
              <w:t>Nels E. Nelson</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GRIEVANT NAME:</w:t>
            </w:r>
          </w:p>
        </w:tc>
        <w:tc>
          <w:tcPr>
            <w:tcW w:w="7345" w:type="dxa"/>
            <w:gridSpan w:val="3"/>
          </w:tcPr>
          <w:p w:rsidR="00732C9C" w:rsidRPr="00786891" w:rsidRDefault="00746FC9" w:rsidP="00732C9C">
            <w:pPr>
              <w:ind w:left="432" w:hanging="432"/>
              <w:rPr>
                <w:sz w:val="21"/>
                <w:szCs w:val="21"/>
              </w:rPr>
            </w:pPr>
            <w:r>
              <w:rPr>
                <w:sz w:val="21"/>
                <w:szCs w:val="21"/>
              </w:rPr>
              <w:t>Robert Dalton</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MANAGEMENT ADVOCATE:</w:t>
            </w:r>
          </w:p>
        </w:tc>
        <w:tc>
          <w:tcPr>
            <w:tcW w:w="7345" w:type="dxa"/>
            <w:gridSpan w:val="3"/>
          </w:tcPr>
          <w:p w:rsidR="00732C9C" w:rsidRPr="00786891" w:rsidRDefault="00D7677B" w:rsidP="00732C9C">
            <w:pPr>
              <w:ind w:left="432" w:hanging="432"/>
              <w:rPr>
                <w:sz w:val="21"/>
                <w:szCs w:val="21"/>
              </w:rPr>
            </w:pPr>
            <w:r>
              <w:rPr>
                <w:sz w:val="21"/>
                <w:szCs w:val="21"/>
              </w:rPr>
              <w:t>Ashley Hughes</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2ND CHAIR:</w:t>
            </w:r>
          </w:p>
        </w:tc>
        <w:tc>
          <w:tcPr>
            <w:tcW w:w="7345" w:type="dxa"/>
            <w:gridSpan w:val="3"/>
          </w:tcPr>
          <w:p w:rsidR="00732C9C" w:rsidRPr="00786891" w:rsidRDefault="00D7677B" w:rsidP="00732C9C">
            <w:pPr>
              <w:ind w:left="432" w:hanging="432"/>
              <w:rPr>
                <w:sz w:val="21"/>
                <w:szCs w:val="21"/>
              </w:rPr>
            </w:pPr>
            <w:r>
              <w:rPr>
                <w:sz w:val="21"/>
                <w:szCs w:val="21"/>
              </w:rPr>
              <w:t>Buffy Andrews</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UNION ADVOCATE:</w:t>
            </w:r>
          </w:p>
        </w:tc>
        <w:tc>
          <w:tcPr>
            <w:tcW w:w="7345" w:type="dxa"/>
            <w:gridSpan w:val="3"/>
          </w:tcPr>
          <w:p w:rsidR="00732C9C" w:rsidRPr="00786891" w:rsidRDefault="00D7677B" w:rsidP="00D7677B">
            <w:pPr>
              <w:ind w:left="432" w:hanging="432"/>
              <w:rPr>
                <w:sz w:val="21"/>
                <w:szCs w:val="21"/>
              </w:rPr>
            </w:pPr>
            <w:r>
              <w:rPr>
                <w:sz w:val="21"/>
                <w:szCs w:val="21"/>
              </w:rPr>
              <w:t>Josh Norris</w:t>
            </w:r>
            <w:r w:rsidR="00746FC9">
              <w:rPr>
                <w:sz w:val="21"/>
                <w:szCs w:val="21"/>
              </w:rPr>
              <w:t xml:space="preserve"> </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ARBITRATION DATE:</w:t>
            </w:r>
          </w:p>
        </w:tc>
        <w:tc>
          <w:tcPr>
            <w:tcW w:w="7345" w:type="dxa"/>
            <w:gridSpan w:val="3"/>
          </w:tcPr>
          <w:p w:rsidR="00732C9C" w:rsidRPr="00786891" w:rsidRDefault="00C9725A" w:rsidP="00C87111">
            <w:pPr>
              <w:ind w:left="432" w:hanging="432"/>
              <w:rPr>
                <w:sz w:val="21"/>
                <w:szCs w:val="21"/>
              </w:rPr>
            </w:pPr>
            <w:r>
              <w:rPr>
                <w:sz w:val="21"/>
                <w:szCs w:val="21"/>
              </w:rPr>
              <w:t>August 16, 2011</w:t>
            </w:r>
          </w:p>
        </w:tc>
      </w:tr>
      <w:tr w:rsidR="00732C9C" w:rsidRPr="00A536EB" w:rsidTr="00024D63">
        <w:trPr>
          <w:trHeight w:val="231"/>
        </w:trPr>
        <w:tc>
          <w:tcPr>
            <w:tcW w:w="3203" w:type="dxa"/>
          </w:tcPr>
          <w:p w:rsidR="00732C9C" w:rsidRPr="00786891" w:rsidRDefault="00732C9C" w:rsidP="00732C9C">
            <w:pPr>
              <w:rPr>
                <w:b/>
                <w:sz w:val="21"/>
                <w:szCs w:val="21"/>
              </w:rPr>
            </w:pPr>
            <w:r w:rsidRPr="00786891">
              <w:rPr>
                <w:b/>
                <w:sz w:val="21"/>
                <w:szCs w:val="21"/>
              </w:rPr>
              <w:t>DECISION DATE:</w:t>
            </w:r>
          </w:p>
        </w:tc>
        <w:tc>
          <w:tcPr>
            <w:tcW w:w="7345" w:type="dxa"/>
            <w:gridSpan w:val="3"/>
          </w:tcPr>
          <w:p w:rsidR="00732C9C" w:rsidRPr="00786891" w:rsidRDefault="00C9725A" w:rsidP="00C87111">
            <w:pPr>
              <w:ind w:left="432" w:hanging="432"/>
              <w:rPr>
                <w:sz w:val="21"/>
                <w:szCs w:val="21"/>
              </w:rPr>
            </w:pPr>
            <w:r>
              <w:rPr>
                <w:sz w:val="21"/>
                <w:szCs w:val="21"/>
              </w:rPr>
              <w:t>October 28, 2011</w:t>
            </w:r>
          </w:p>
        </w:tc>
      </w:tr>
      <w:tr w:rsidR="00732C9C" w:rsidRPr="00A536EB" w:rsidTr="00024D63">
        <w:trPr>
          <w:trHeight w:val="244"/>
        </w:trPr>
        <w:tc>
          <w:tcPr>
            <w:tcW w:w="3203" w:type="dxa"/>
          </w:tcPr>
          <w:p w:rsidR="00732C9C" w:rsidRPr="00786891" w:rsidRDefault="00732C9C" w:rsidP="00732C9C">
            <w:pPr>
              <w:rPr>
                <w:b/>
                <w:sz w:val="21"/>
                <w:szCs w:val="21"/>
              </w:rPr>
            </w:pPr>
            <w:r w:rsidRPr="00786891">
              <w:rPr>
                <w:b/>
                <w:sz w:val="21"/>
                <w:szCs w:val="21"/>
              </w:rPr>
              <w:t>DECISION:</w:t>
            </w:r>
          </w:p>
        </w:tc>
        <w:tc>
          <w:tcPr>
            <w:tcW w:w="7345" w:type="dxa"/>
            <w:gridSpan w:val="3"/>
          </w:tcPr>
          <w:p w:rsidR="00732C9C" w:rsidRPr="00786891" w:rsidRDefault="00C9725A" w:rsidP="008A42C8">
            <w:pPr>
              <w:ind w:left="432" w:hanging="432"/>
              <w:rPr>
                <w:sz w:val="21"/>
                <w:szCs w:val="21"/>
              </w:rPr>
            </w:pPr>
            <w:r>
              <w:rPr>
                <w:sz w:val="21"/>
                <w:szCs w:val="21"/>
              </w:rPr>
              <w:t>DENIED</w:t>
            </w:r>
          </w:p>
        </w:tc>
      </w:tr>
      <w:tr w:rsidR="00732C9C" w:rsidRPr="00A536EB" w:rsidTr="00024D63">
        <w:trPr>
          <w:trHeight w:val="472"/>
        </w:trPr>
        <w:tc>
          <w:tcPr>
            <w:tcW w:w="3203" w:type="dxa"/>
          </w:tcPr>
          <w:p w:rsidR="00732C9C" w:rsidRPr="00786891" w:rsidRDefault="00732C9C" w:rsidP="00732C9C">
            <w:pPr>
              <w:rPr>
                <w:b/>
                <w:sz w:val="21"/>
                <w:szCs w:val="21"/>
              </w:rPr>
            </w:pPr>
            <w:r w:rsidRPr="00786891">
              <w:rPr>
                <w:b/>
                <w:sz w:val="21"/>
                <w:szCs w:val="21"/>
              </w:rPr>
              <w:t>CONTRACT SECTIONS:</w:t>
            </w:r>
          </w:p>
        </w:tc>
        <w:tc>
          <w:tcPr>
            <w:tcW w:w="7345" w:type="dxa"/>
            <w:gridSpan w:val="3"/>
          </w:tcPr>
          <w:p w:rsidR="00732C9C" w:rsidRPr="00786891" w:rsidRDefault="002269E7" w:rsidP="008A42C8">
            <w:pPr>
              <w:ind w:left="432" w:hanging="432"/>
              <w:rPr>
                <w:sz w:val="21"/>
                <w:szCs w:val="21"/>
              </w:rPr>
            </w:pPr>
            <w:r>
              <w:rPr>
                <w:sz w:val="21"/>
                <w:szCs w:val="21"/>
              </w:rPr>
              <w:t>8.01 – Discipline Standard; 8.02 – Progressive Discipline</w:t>
            </w:r>
          </w:p>
        </w:tc>
      </w:tr>
      <w:tr w:rsidR="00732C9C" w:rsidRPr="00A536EB" w:rsidTr="00024D63">
        <w:trPr>
          <w:trHeight w:val="270"/>
        </w:trPr>
        <w:tc>
          <w:tcPr>
            <w:tcW w:w="3203" w:type="dxa"/>
          </w:tcPr>
          <w:p w:rsidR="00732C9C" w:rsidRPr="00786891" w:rsidRDefault="00732C9C" w:rsidP="00732C9C">
            <w:pPr>
              <w:rPr>
                <w:b/>
                <w:sz w:val="21"/>
                <w:szCs w:val="21"/>
              </w:rPr>
            </w:pPr>
            <w:r w:rsidRPr="00786891">
              <w:rPr>
                <w:b/>
                <w:sz w:val="21"/>
                <w:szCs w:val="21"/>
              </w:rPr>
              <w:t>OCB RESEARCH CODES:</w:t>
            </w:r>
          </w:p>
        </w:tc>
        <w:tc>
          <w:tcPr>
            <w:tcW w:w="7345" w:type="dxa"/>
            <w:gridSpan w:val="3"/>
          </w:tcPr>
          <w:p w:rsidR="00732C9C" w:rsidRPr="00786891" w:rsidRDefault="002269E7" w:rsidP="00B77AF4">
            <w:pPr>
              <w:ind w:left="432" w:hanging="432"/>
              <w:rPr>
                <w:sz w:val="21"/>
                <w:szCs w:val="21"/>
              </w:rPr>
            </w:pPr>
            <w:r>
              <w:rPr>
                <w:sz w:val="21"/>
                <w:szCs w:val="21"/>
              </w:rPr>
              <w:t xml:space="preserve">118.01 – Discipline-In General; 118.301 – Progressive Discipline; 118.6521 – Insubordination; </w:t>
            </w:r>
            <w:r w:rsidR="00A15E63">
              <w:rPr>
                <w:sz w:val="21"/>
                <w:szCs w:val="21"/>
              </w:rPr>
              <w:t>118.655 – Medical Information-Failure to Submit to Exam</w:t>
            </w:r>
          </w:p>
        </w:tc>
      </w:tr>
      <w:tr w:rsidR="00732C9C" w:rsidRPr="00A536EB" w:rsidTr="00024D63">
        <w:trPr>
          <w:gridAfter w:val="1"/>
          <w:wAfter w:w="35" w:type="dxa"/>
          <w:trHeight w:val="231"/>
        </w:trPr>
        <w:tc>
          <w:tcPr>
            <w:tcW w:w="3952" w:type="dxa"/>
            <w:gridSpan w:val="2"/>
          </w:tcPr>
          <w:p w:rsidR="00732C9C" w:rsidRPr="00024D63" w:rsidRDefault="00732C9C" w:rsidP="00732C9C">
            <w:pPr>
              <w:rPr>
                <w:b/>
                <w:sz w:val="11"/>
                <w:szCs w:val="23"/>
              </w:rPr>
            </w:pPr>
          </w:p>
        </w:tc>
        <w:tc>
          <w:tcPr>
            <w:tcW w:w="6561" w:type="dxa"/>
          </w:tcPr>
          <w:p w:rsidR="00732C9C" w:rsidRPr="00506E73" w:rsidRDefault="00732C9C" w:rsidP="00506E73">
            <w:pPr>
              <w:rPr>
                <w:sz w:val="2"/>
                <w:szCs w:val="23"/>
              </w:rPr>
            </w:pPr>
          </w:p>
        </w:tc>
      </w:tr>
    </w:tbl>
    <w:p w:rsidR="007C2CE2" w:rsidRPr="00A536EB" w:rsidRDefault="00732C9C" w:rsidP="00DB5E70">
      <w:pPr>
        <w:jc w:val="both"/>
        <w:rPr>
          <w:sz w:val="23"/>
          <w:szCs w:val="23"/>
        </w:rPr>
      </w:pPr>
      <w:r w:rsidRPr="00A536EB">
        <w:rPr>
          <w:b/>
          <w:sz w:val="23"/>
          <w:szCs w:val="23"/>
        </w:rPr>
        <w:t xml:space="preserve">HOLDING: </w:t>
      </w:r>
      <w:r w:rsidR="00641968" w:rsidRPr="00A536EB">
        <w:rPr>
          <w:b/>
          <w:sz w:val="23"/>
          <w:szCs w:val="23"/>
        </w:rPr>
        <w:t xml:space="preserve">Grievance </w:t>
      </w:r>
      <w:r w:rsidR="00A15E63">
        <w:rPr>
          <w:b/>
          <w:sz w:val="23"/>
          <w:szCs w:val="23"/>
        </w:rPr>
        <w:t>DENIED</w:t>
      </w:r>
      <w:r w:rsidR="005C27B8" w:rsidRPr="00A536EB">
        <w:rPr>
          <w:b/>
          <w:sz w:val="23"/>
          <w:szCs w:val="23"/>
        </w:rPr>
        <w:t xml:space="preserve">. The Arbitrator found </w:t>
      </w:r>
      <w:r w:rsidR="0073294E" w:rsidRPr="00A536EB">
        <w:rPr>
          <w:b/>
          <w:sz w:val="23"/>
          <w:szCs w:val="23"/>
        </w:rPr>
        <w:t>that</w:t>
      </w:r>
      <w:r w:rsidR="00A15E63">
        <w:rPr>
          <w:b/>
          <w:sz w:val="23"/>
          <w:szCs w:val="23"/>
        </w:rPr>
        <w:t xml:space="preserve"> there was just cause for</w:t>
      </w:r>
      <w:r w:rsidR="005A2541">
        <w:rPr>
          <w:b/>
          <w:sz w:val="23"/>
          <w:szCs w:val="23"/>
        </w:rPr>
        <w:t xml:space="preserve"> the</w:t>
      </w:r>
      <w:r w:rsidR="00A15E63">
        <w:rPr>
          <w:b/>
          <w:sz w:val="23"/>
          <w:szCs w:val="23"/>
        </w:rPr>
        <w:t xml:space="preserve"> Grievant’s removal because </w:t>
      </w:r>
      <w:r w:rsidR="004D0E68">
        <w:rPr>
          <w:b/>
          <w:sz w:val="23"/>
          <w:szCs w:val="23"/>
        </w:rPr>
        <w:t>he did not complete a required evaluation</w:t>
      </w:r>
      <w:r w:rsidR="00291AAF">
        <w:rPr>
          <w:b/>
          <w:sz w:val="23"/>
          <w:szCs w:val="23"/>
        </w:rPr>
        <w:t xml:space="preserve">. </w:t>
      </w:r>
      <w:r w:rsidR="005A2541">
        <w:rPr>
          <w:b/>
          <w:sz w:val="23"/>
          <w:szCs w:val="23"/>
        </w:rPr>
        <w:t xml:space="preserve">The </w:t>
      </w:r>
      <w:r w:rsidR="00A15E63">
        <w:rPr>
          <w:b/>
          <w:sz w:val="23"/>
          <w:szCs w:val="23"/>
        </w:rPr>
        <w:t>Employer was justified in requiring</w:t>
      </w:r>
      <w:r w:rsidR="005A2541">
        <w:rPr>
          <w:b/>
          <w:sz w:val="23"/>
          <w:szCs w:val="23"/>
        </w:rPr>
        <w:t xml:space="preserve"> the</w:t>
      </w:r>
      <w:r w:rsidR="00A15E63">
        <w:rPr>
          <w:b/>
          <w:sz w:val="23"/>
          <w:szCs w:val="23"/>
        </w:rPr>
        <w:t xml:space="preserve"> Grievant to und</w:t>
      </w:r>
      <w:r w:rsidR="000361DC">
        <w:rPr>
          <w:b/>
          <w:sz w:val="23"/>
          <w:szCs w:val="23"/>
        </w:rPr>
        <w:t>ergo</w:t>
      </w:r>
      <w:r w:rsidR="00676780">
        <w:rPr>
          <w:b/>
          <w:sz w:val="23"/>
          <w:szCs w:val="23"/>
        </w:rPr>
        <w:t xml:space="preserve"> </w:t>
      </w:r>
      <w:r w:rsidR="000361DC">
        <w:rPr>
          <w:b/>
          <w:sz w:val="23"/>
          <w:szCs w:val="23"/>
        </w:rPr>
        <w:t>an IME</w:t>
      </w:r>
      <w:r w:rsidR="00676780">
        <w:rPr>
          <w:b/>
          <w:sz w:val="23"/>
          <w:szCs w:val="23"/>
        </w:rPr>
        <w:t xml:space="preserve"> or </w:t>
      </w:r>
      <w:r w:rsidR="004D0E68">
        <w:rPr>
          <w:b/>
          <w:sz w:val="23"/>
          <w:szCs w:val="23"/>
        </w:rPr>
        <w:t>face</w:t>
      </w:r>
      <w:r w:rsidR="005A2541">
        <w:rPr>
          <w:b/>
          <w:sz w:val="23"/>
          <w:szCs w:val="23"/>
        </w:rPr>
        <w:t xml:space="preserve"> disciplinary action</w:t>
      </w:r>
      <w:r w:rsidR="00676780">
        <w:rPr>
          <w:b/>
          <w:sz w:val="23"/>
          <w:szCs w:val="23"/>
        </w:rPr>
        <w:t>.</w:t>
      </w:r>
      <w:r w:rsidR="00312115">
        <w:rPr>
          <w:b/>
          <w:sz w:val="23"/>
          <w:szCs w:val="23"/>
        </w:rPr>
        <w:t xml:space="preserve"> </w:t>
      </w:r>
      <w:r w:rsidR="005A2541">
        <w:rPr>
          <w:b/>
          <w:sz w:val="23"/>
          <w:szCs w:val="23"/>
        </w:rPr>
        <w:t>T</w:t>
      </w:r>
      <w:r w:rsidR="00FC5D8F">
        <w:rPr>
          <w:b/>
          <w:sz w:val="23"/>
          <w:szCs w:val="23"/>
        </w:rPr>
        <w:t xml:space="preserve">he Arbitrator found no merit to </w:t>
      </w:r>
      <w:r w:rsidR="005A2541">
        <w:rPr>
          <w:b/>
          <w:sz w:val="23"/>
          <w:szCs w:val="23"/>
        </w:rPr>
        <w:t xml:space="preserve">the </w:t>
      </w:r>
      <w:r w:rsidR="00FC5D8F">
        <w:rPr>
          <w:b/>
          <w:sz w:val="23"/>
          <w:szCs w:val="23"/>
        </w:rPr>
        <w:t>Union’s claim that</w:t>
      </w:r>
      <w:r w:rsidR="005A2541">
        <w:rPr>
          <w:b/>
          <w:sz w:val="23"/>
          <w:szCs w:val="23"/>
        </w:rPr>
        <w:t xml:space="preserve"> the</w:t>
      </w:r>
      <w:r w:rsidR="00FC5D8F">
        <w:rPr>
          <w:b/>
          <w:sz w:val="23"/>
          <w:szCs w:val="23"/>
        </w:rPr>
        <w:t xml:space="preserve"> Employer did not investigate</w:t>
      </w:r>
      <w:r w:rsidR="005A2541">
        <w:rPr>
          <w:b/>
          <w:sz w:val="23"/>
          <w:szCs w:val="23"/>
        </w:rPr>
        <w:t xml:space="preserve"> the</w:t>
      </w:r>
      <w:r w:rsidR="00FC5D8F">
        <w:rPr>
          <w:b/>
          <w:sz w:val="23"/>
          <w:szCs w:val="23"/>
        </w:rPr>
        <w:t xml:space="preserve"> Grievant’s complaints</w:t>
      </w:r>
      <w:r w:rsidR="004D0E68">
        <w:rPr>
          <w:b/>
          <w:sz w:val="23"/>
          <w:szCs w:val="23"/>
        </w:rPr>
        <w:t xml:space="preserve"> or that </w:t>
      </w:r>
      <w:r w:rsidR="00C51DA8">
        <w:rPr>
          <w:b/>
          <w:sz w:val="23"/>
          <w:szCs w:val="23"/>
        </w:rPr>
        <w:t>these</w:t>
      </w:r>
      <w:r w:rsidR="004D0E68">
        <w:rPr>
          <w:b/>
          <w:sz w:val="23"/>
          <w:szCs w:val="23"/>
        </w:rPr>
        <w:t xml:space="preserve"> complaints were justified</w:t>
      </w:r>
      <w:r w:rsidR="00FC5D8F">
        <w:rPr>
          <w:b/>
          <w:sz w:val="23"/>
          <w:szCs w:val="23"/>
        </w:rPr>
        <w:t xml:space="preserve">. </w:t>
      </w:r>
    </w:p>
    <w:p w:rsidR="009E21E4" w:rsidRPr="00024D63" w:rsidRDefault="009E21E4" w:rsidP="009E21E4">
      <w:pPr>
        <w:jc w:val="both"/>
        <w:rPr>
          <w:sz w:val="15"/>
          <w:szCs w:val="23"/>
        </w:rPr>
      </w:pPr>
    </w:p>
    <w:p w:rsidR="00AC7B35" w:rsidRDefault="001B2811" w:rsidP="009E21E4">
      <w:pPr>
        <w:jc w:val="both"/>
        <w:rPr>
          <w:sz w:val="23"/>
          <w:szCs w:val="23"/>
        </w:rPr>
      </w:pPr>
      <w:r w:rsidRPr="00A536EB">
        <w:rPr>
          <w:sz w:val="23"/>
          <w:szCs w:val="23"/>
        </w:rPr>
        <w:t>Grievant</w:t>
      </w:r>
      <w:r w:rsidR="00AC7B35">
        <w:rPr>
          <w:sz w:val="23"/>
          <w:szCs w:val="23"/>
        </w:rPr>
        <w:t>, Robert Dalton, worked as a Psychology Assistant for the Department of Rehabilitation and Corrections at the Mansfield Correctional Institution.</w:t>
      </w:r>
      <w:r w:rsidR="00312115">
        <w:rPr>
          <w:sz w:val="23"/>
          <w:szCs w:val="23"/>
        </w:rPr>
        <w:t xml:space="preserve"> </w:t>
      </w:r>
      <w:r w:rsidR="00F9718D">
        <w:rPr>
          <w:sz w:val="23"/>
          <w:szCs w:val="23"/>
        </w:rPr>
        <w:t xml:space="preserve">The Employer sent the Grievant for an IME based on workplace observation and placed the Grievant on administrative leave. Grievant refused to take part in the entire evaluation, believing parts were unnecessary.  </w:t>
      </w:r>
      <w:r w:rsidR="00C62030">
        <w:rPr>
          <w:sz w:val="23"/>
          <w:szCs w:val="23"/>
        </w:rPr>
        <w:t xml:space="preserve">Following a pre-disciplinary meeting, Grievant was alleged to have violated Rule 7 </w:t>
      </w:r>
      <w:r w:rsidR="00C51DA8">
        <w:rPr>
          <w:sz w:val="23"/>
          <w:szCs w:val="23"/>
        </w:rPr>
        <w:t>(</w:t>
      </w:r>
      <w:r w:rsidR="00C62030">
        <w:rPr>
          <w:sz w:val="23"/>
          <w:szCs w:val="23"/>
        </w:rPr>
        <w:t>not following orders) and 24 (lying or failing to cooperate in an official investigation). After finding Grievant failed to cooperate with the evaluation and refused to submit to parts of the test, he was terminated.</w:t>
      </w:r>
      <w:r w:rsidR="00312115">
        <w:rPr>
          <w:sz w:val="23"/>
          <w:szCs w:val="23"/>
        </w:rPr>
        <w:t xml:space="preserve"> </w:t>
      </w:r>
    </w:p>
    <w:p w:rsidR="00AC7B35" w:rsidRDefault="00AC7B35" w:rsidP="009E21E4">
      <w:pPr>
        <w:jc w:val="both"/>
        <w:rPr>
          <w:sz w:val="23"/>
          <w:szCs w:val="23"/>
        </w:rPr>
      </w:pPr>
    </w:p>
    <w:p w:rsidR="00F56C24" w:rsidRPr="00A536EB" w:rsidRDefault="004D25C5" w:rsidP="00722B94">
      <w:pPr>
        <w:jc w:val="both"/>
        <w:rPr>
          <w:sz w:val="23"/>
          <w:szCs w:val="23"/>
        </w:rPr>
      </w:pPr>
      <w:r w:rsidRPr="00A536EB">
        <w:rPr>
          <w:sz w:val="23"/>
          <w:szCs w:val="23"/>
        </w:rPr>
        <w:t xml:space="preserve">Employer argued </w:t>
      </w:r>
      <w:r w:rsidR="004B064E" w:rsidRPr="00A536EB">
        <w:rPr>
          <w:sz w:val="23"/>
          <w:szCs w:val="23"/>
        </w:rPr>
        <w:t xml:space="preserve">that </w:t>
      </w:r>
      <w:r w:rsidR="00FA76C1" w:rsidRPr="00A536EB">
        <w:rPr>
          <w:sz w:val="23"/>
          <w:szCs w:val="23"/>
        </w:rPr>
        <w:t>Grievant</w:t>
      </w:r>
      <w:r w:rsidR="00DF2EED">
        <w:rPr>
          <w:sz w:val="23"/>
          <w:szCs w:val="23"/>
        </w:rPr>
        <w:t>’s removal was justified under the progressi</w:t>
      </w:r>
      <w:r w:rsidR="00F9718D">
        <w:rPr>
          <w:sz w:val="23"/>
          <w:szCs w:val="23"/>
        </w:rPr>
        <w:t>ve discipline scheme and the</w:t>
      </w:r>
      <w:r w:rsidR="009E05A5">
        <w:rPr>
          <w:sz w:val="23"/>
          <w:szCs w:val="23"/>
        </w:rPr>
        <w:t xml:space="preserve"> </w:t>
      </w:r>
      <w:r w:rsidR="002B2A11">
        <w:rPr>
          <w:sz w:val="23"/>
          <w:szCs w:val="23"/>
        </w:rPr>
        <w:t>IME</w:t>
      </w:r>
      <w:r w:rsidR="009E05A5">
        <w:rPr>
          <w:sz w:val="23"/>
          <w:szCs w:val="23"/>
        </w:rPr>
        <w:t xml:space="preserve"> was necessary. Grievant received a letter regarding the exam which specified that disciplinary actions would occur if the </w:t>
      </w:r>
      <w:r w:rsidR="00F9718D">
        <w:rPr>
          <w:sz w:val="23"/>
          <w:szCs w:val="23"/>
        </w:rPr>
        <w:t>evaluation</w:t>
      </w:r>
      <w:r w:rsidR="009E05A5">
        <w:rPr>
          <w:sz w:val="23"/>
          <w:szCs w:val="23"/>
        </w:rPr>
        <w:t xml:space="preserve"> was not completed; thus, because Grievant only participated in part of the evaluation, he </w:t>
      </w:r>
      <w:r w:rsidR="00C62030">
        <w:rPr>
          <w:sz w:val="23"/>
          <w:szCs w:val="23"/>
        </w:rPr>
        <w:t>violated Rules 24 and 7</w:t>
      </w:r>
      <w:r w:rsidR="009E05A5">
        <w:rPr>
          <w:sz w:val="23"/>
          <w:szCs w:val="23"/>
        </w:rPr>
        <w:t xml:space="preserve">. Employer further rejects allegations that </w:t>
      </w:r>
      <w:r w:rsidR="00F9718D">
        <w:rPr>
          <w:sz w:val="23"/>
          <w:szCs w:val="23"/>
        </w:rPr>
        <w:t>Grievant’s behavior was acceptable under the circumstances.</w:t>
      </w:r>
      <w:r w:rsidR="006E3F5E">
        <w:rPr>
          <w:sz w:val="23"/>
          <w:szCs w:val="23"/>
        </w:rPr>
        <w:t xml:space="preserve"> </w:t>
      </w:r>
      <w:r w:rsidR="00F9718D">
        <w:rPr>
          <w:sz w:val="23"/>
          <w:szCs w:val="23"/>
        </w:rPr>
        <w:t xml:space="preserve"> </w:t>
      </w:r>
      <w:r w:rsidR="006E3F5E">
        <w:rPr>
          <w:sz w:val="23"/>
          <w:szCs w:val="23"/>
        </w:rPr>
        <w:t xml:space="preserve">Finally, Employer argued the evaluation was still independent because the evaluator was free to conduct whatever tests </w:t>
      </w:r>
      <w:r w:rsidR="00A246F3">
        <w:rPr>
          <w:sz w:val="23"/>
          <w:szCs w:val="23"/>
        </w:rPr>
        <w:t>he or she</w:t>
      </w:r>
      <w:r w:rsidR="006E3F5E">
        <w:rPr>
          <w:sz w:val="23"/>
          <w:szCs w:val="23"/>
        </w:rPr>
        <w:t xml:space="preserve"> deemed necessary.</w:t>
      </w:r>
      <w:r w:rsidR="00312115">
        <w:rPr>
          <w:sz w:val="23"/>
          <w:szCs w:val="23"/>
        </w:rPr>
        <w:t xml:space="preserve">  </w:t>
      </w:r>
      <w:r w:rsidR="00722B94">
        <w:rPr>
          <w:sz w:val="23"/>
          <w:szCs w:val="23"/>
        </w:rPr>
        <w:t xml:space="preserve"> </w:t>
      </w:r>
    </w:p>
    <w:p w:rsidR="00C24833" w:rsidRPr="00024D63" w:rsidRDefault="00C24833" w:rsidP="009E21E4">
      <w:pPr>
        <w:jc w:val="both"/>
        <w:rPr>
          <w:sz w:val="15"/>
          <w:szCs w:val="23"/>
        </w:rPr>
      </w:pPr>
    </w:p>
    <w:p w:rsidR="00FA76C1" w:rsidRPr="00A536EB" w:rsidRDefault="00FA76C1" w:rsidP="00FA76C1">
      <w:pPr>
        <w:jc w:val="both"/>
        <w:rPr>
          <w:sz w:val="23"/>
          <w:szCs w:val="23"/>
        </w:rPr>
      </w:pPr>
      <w:r w:rsidRPr="00A536EB">
        <w:rPr>
          <w:sz w:val="23"/>
          <w:szCs w:val="23"/>
        </w:rPr>
        <w:t xml:space="preserve">The Union argued that </w:t>
      </w:r>
      <w:r w:rsidR="006E3F5E">
        <w:rPr>
          <w:sz w:val="23"/>
          <w:szCs w:val="23"/>
        </w:rPr>
        <w:t>there was no just cause for removal. First, it argue</w:t>
      </w:r>
      <w:r w:rsidR="00A246F3">
        <w:rPr>
          <w:sz w:val="23"/>
          <w:szCs w:val="23"/>
        </w:rPr>
        <w:t>d</w:t>
      </w:r>
      <w:r w:rsidR="006E3F5E">
        <w:rPr>
          <w:sz w:val="23"/>
          <w:szCs w:val="23"/>
        </w:rPr>
        <w:t xml:space="preserve"> that Grievant participated in the exam but did not know the </w:t>
      </w:r>
      <w:r w:rsidR="00F9718D">
        <w:rPr>
          <w:sz w:val="23"/>
          <w:szCs w:val="23"/>
        </w:rPr>
        <w:t>entire evaluation</w:t>
      </w:r>
      <w:r w:rsidR="006E3F5E">
        <w:rPr>
          <w:sz w:val="23"/>
          <w:szCs w:val="23"/>
        </w:rPr>
        <w:t xml:space="preserve"> was mandatory, and if he </w:t>
      </w:r>
      <w:r w:rsidR="00C51DA8">
        <w:rPr>
          <w:sz w:val="23"/>
          <w:szCs w:val="23"/>
        </w:rPr>
        <w:t>had known</w:t>
      </w:r>
      <w:r w:rsidR="006E3F5E">
        <w:rPr>
          <w:sz w:val="23"/>
          <w:szCs w:val="23"/>
        </w:rPr>
        <w:t>, Grievant would have complied.</w:t>
      </w:r>
      <w:r w:rsidR="00312115">
        <w:rPr>
          <w:sz w:val="23"/>
          <w:szCs w:val="23"/>
        </w:rPr>
        <w:t xml:space="preserve"> </w:t>
      </w:r>
      <w:r w:rsidR="006E3F5E">
        <w:rPr>
          <w:sz w:val="23"/>
          <w:szCs w:val="23"/>
        </w:rPr>
        <w:t>Second, it argue</w:t>
      </w:r>
      <w:r w:rsidR="00A246F3">
        <w:rPr>
          <w:sz w:val="23"/>
          <w:szCs w:val="23"/>
        </w:rPr>
        <w:t>d</w:t>
      </w:r>
      <w:r w:rsidR="006E3F5E">
        <w:rPr>
          <w:sz w:val="23"/>
          <w:szCs w:val="23"/>
        </w:rPr>
        <w:t xml:space="preserve"> that Grievant was never notified that failure to </w:t>
      </w:r>
      <w:r w:rsidR="002B2A11">
        <w:rPr>
          <w:sz w:val="23"/>
          <w:szCs w:val="23"/>
        </w:rPr>
        <w:t xml:space="preserve">take the exam </w:t>
      </w:r>
      <w:r w:rsidR="006E3F5E">
        <w:rPr>
          <w:sz w:val="23"/>
          <w:szCs w:val="23"/>
        </w:rPr>
        <w:t>would result in disciplinary consequences</w:t>
      </w:r>
      <w:r w:rsidR="00A246F3">
        <w:rPr>
          <w:sz w:val="23"/>
          <w:szCs w:val="23"/>
        </w:rPr>
        <w:t xml:space="preserve"> and</w:t>
      </w:r>
      <w:r w:rsidR="006E3F5E">
        <w:rPr>
          <w:sz w:val="23"/>
          <w:szCs w:val="23"/>
        </w:rPr>
        <w:t xml:space="preserve"> reject</w:t>
      </w:r>
      <w:r w:rsidR="00A246F3">
        <w:rPr>
          <w:sz w:val="23"/>
          <w:szCs w:val="23"/>
        </w:rPr>
        <w:t>ed</w:t>
      </w:r>
      <w:r w:rsidR="006E3F5E">
        <w:rPr>
          <w:sz w:val="23"/>
          <w:szCs w:val="23"/>
        </w:rPr>
        <w:t xml:space="preserve"> Employer’s claim that he should </w:t>
      </w:r>
      <w:r w:rsidR="00C51DA8">
        <w:rPr>
          <w:sz w:val="23"/>
          <w:szCs w:val="23"/>
        </w:rPr>
        <w:t xml:space="preserve">have known </w:t>
      </w:r>
      <w:r w:rsidR="00A246F3">
        <w:rPr>
          <w:sz w:val="23"/>
          <w:szCs w:val="23"/>
        </w:rPr>
        <w:t xml:space="preserve">because </w:t>
      </w:r>
      <w:r w:rsidR="00C47A44">
        <w:rPr>
          <w:sz w:val="23"/>
          <w:szCs w:val="23"/>
        </w:rPr>
        <w:t>of the requirements of his job</w:t>
      </w:r>
      <w:r w:rsidR="006E3F5E">
        <w:rPr>
          <w:sz w:val="23"/>
          <w:szCs w:val="23"/>
        </w:rPr>
        <w:t xml:space="preserve">. Thirdly, </w:t>
      </w:r>
      <w:r w:rsidR="00A246F3">
        <w:rPr>
          <w:sz w:val="23"/>
          <w:szCs w:val="23"/>
        </w:rPr>
        <w:t xml:space="preserve">the Union </w:t>
      </w:r>
      <w:r w:rsidR="006E3F5E">
        <w:rPr>
          <w:sz w:val="23"/>
          <w:szCs w:val="23"/>
        </w:rPr>
        <w:t>argue</w:t>
      </w:r>
      <w:r w:rsidR="00A246F3">
        <w:rPr>
          <w:sz w:val="23"/>
          <w:szCs w:val="23"/>
        </w:rPr>
        <w:t>d</w:t>
      </w:r>
      <w:r w:rsidR="006E3F5E">
        <w:rPr>
          <w:sz w:val="23"/>
          <w:szCs w:val="23"/>
        </w:rPr>
        <w:t xml:space="preserve"> that because Employer suggested the </w:t>
      </w:r>
      <w:r w:rsidR="00C47A44">
        <w:rPr>
          <w:sz w:val="23"/>
          <w:szCs w:val="23"/>
        </w:rPr>
        <w:t>IME it</w:t>
      </w:r>
      <w:r w:rsidR="006E3F5E">
        <w:rPr>
          <w:sz w:val="23"/>
          <w:szCs w:val="23"/>
        </w:rPr>
        <w:t xml:space="preserve"> was not independent. </w:t>
      </w:r>
      <w:r w:rsidR="002B2A11">
        <w:rPr>
          <w:sz w:val="23"/>
          <w:szCs w:val="23"/>
        </w:rPr>
        <w:t>Finally, the Union claim</w:t>
      </w:r>
      <w:r w:rsidR="00A246F3">
        <w:rPr>
          <w:sz w:val="23"/>
          <w:szCs w:val="23"/>
        </w:rPr>
        <w:t xml:space="preserve">ed </w:t>
      </w:r>
      <w:r w:rsidR="002B2A11">
        <w:rPr>
          <w:sz w:val="23"/>
          <w:szCs w:val="23"/>
        </w:rPr>
        <w:t>that Grievant’s complaints that l</w:t>
      </w:r>
      <w:r w:rsidR="00A246F3">
        <w:rPr>
          <w:sz w:val="23"/>
          <w:szCs w:val="23"/>
        </w:rPr>
        <w:t xml:space="preserve">ed to </w:t>
      </w:r>
      <w:r w:rsidR="00C51DA8">
        <w:rPr>
          <w:sz w:val="23"/>
          <w:szCs w:val="23"/>
        </w:rPr>
        <w:t>the</w:t>
      </w:r>
      <w:r w:rsidR="00A246F3">
        <w:rPr>
          <w:sz w:val="23"/>
          <w:szCs w:val="23"/>
        </w:rPr>
        <w:t xml:space="preserve"> IME were justified an</w:t>
      </w:r>
      <w:r w:rsidR="00C47A44">
        <w:rPr>
          <w:sz w:val="23"/>
          <w:szCs w:val="23"/>
        </w:rPr>
        <w:t>d should have been investigated as these complaints support the fact that he was</w:t>
      </w:r>
      <w:r w:rsidR="00C51DA8">
        <w:rPr>
          <w:sz w:val="23"/>
          <w:szCs w:val="23"/>
        </w:rPr>
        <w:t xml:space="preserve"> </w:t>
      </w:r>
      <w:r w:rsidR="002B2A11">
        <w:rPr>
          <w:sz w:val="23"/>
          <w:szCs w:val="23"/>
        </w:rPr>
        <w:t>targeted by Employer</w:t>
      </w:r>
      <w:r w:rsidR="00A246F3">
        <w:rPr>
          <w:sz w:val="23"/>
          <w:szCs w:val="23"/>
        </w:rPr>
        <w:t>.</w:t>
      </w:r>
    </w:p>
    <w:p w:rsidR="00C24833" w:rsidRPr="00024D63" w:rsidRDefault="00C24833" w:rsidP="00C24833">
      <w:pPr>
        <w:ind w:firstLine="720"/>
        <w:jc w:val="both"/>
        <w:rPr>
          <w:sz w:val="15"/>
          <w:szCs w:val="23"/>
        </w:rPr>
      </w:pPr>
    </w:p>
    <w:p w:rsidR="00A536EB" w:rsidRPr="00A536EB" w:rsidRDefault="00F56C24" w:rsidP="00900430">
      <w:pPr>
        <w:jc w:val="both"/>
        <w:rPr>
          <w:sz w:val="23"/>
          <w:szCs w:val="23"/>
        </w:rPr>
      </w:pPr>
      <w:r w:rsidRPr="00A536EB">
        <w:rPr>
          <w:sz w:val="23"/>
          <w:szCs w:val="23"/>
        </w:rPr>
        <w:t xml:space="preserve">The Arbitrator </w:t>
      </w:r>
      <w:r w:rsidR="002154BC" w:rsidRPr="00A536EB">
        <w:rPr>
          <w:sz w:val="23"/>
          <w:szCs w:val="23"/>
        </w:rPr>
        <w:t>found that the Employer met</w:t>
      </w:r>
      <w:r w:rsidR="00E161F4">
        <w:rPr>
          <w:sz w:val="23"/>
          <w:szCs w:val="23"/>
        </w:rPr>
        <w:t xml:space="preserve"> the burden of proving that Employer was justified in terminating Grievant.</w:t>
      </w:r>
      <w:r w:rsidR="00312115">
        <w:rPr>
          <w:sz w:val="23"/>
          <w:szCs w:val="23"/>
        </w:rPr>
        <w:t xml:space="preserve"> </w:t>
      </w:r>
      <w:r w:rsidR="00E161F4">
        <w:rPr>
          <w:sz w:val="23"/>
          <w:szCs w:val="23"/>
        </w:rPr>
        <w:t>Grievant had notice that he was required to comply with the IME from the letter</w:t>
      </w:r>
      <w:r w:rsidR="000111E9">
        <w:rPr>
          <w:sz w:val="23"/>
          <w:szCs w:val="23"/>
        </w:rPr>
        <w:t xml:space="preserve">. Therefore, </w:t>
      </w:r>
      <w:r w:rsidR="00E161F4">
        <w:rPr>
          <w:sz w:val="23"/>
          <w:szCs w:val="23"/>
        </w:rPr>
        <w:t xml:space="preserve">under the </w:t>
      </w:r>
      <w:r w:rsidR="000111E9">
        <w:rPr>
          <w:sz w:val="23"/>
          <w:szCs w:val="23"/>
        </w:rPr>
        <w:t xml:space="preserve">disciplinary </w:t>
      </w:r>
      <w:r w:rsidR="00E161F4">
        <w:rPr>
          <w:sz w:val="23"/>
          <w:szCs w:val="23"/>
        </w:rPr>
        <w:t xml:space="preserve">grid given Grievant’s </w:t>
      </w:r>
      <w:r w:rsidR="00A246F3">
        <w:rPr>
          <w:sz w:val="23"/>
          <w:szCs w:val="23"/>
        </w:rPr>
        <w:t xml:space="preserve">disciplinary </w:t>
      </w:r>
      <w:r w:rsidR="00E161F4">
        <w:rPr>
          <w:sz w:val="23"/>
          <w:szCs w:val="23"/>
        </w:rPr>
        <w:t xml:space="preserve">history, </w:t>
      </w:r>
      <w:r w:rsidR="00A246F3">
        <w:rPr>
          <w:sz w:val="23"/>
          <w:szCs w:val="23"/>
        </w:rPr>
        <w:t>termination was appropriate</w:t>
      </w:r>
      <w:r w:rsidR="00E161F4">
        <w:rPr>
          <w:sz w:val="23"/>
          <w:szCs w:val="23"/>
        </w:rPr>
        <w:t>.</w:t>
      </w:r>
      <w:r w:rsidR="00312115">
        <w:rPr>
          <w:sz w:val="23"/>
          <w:szCs w:val="23"/>
        </w:rPr>
        <w:t xml:space="preserve"> </w:t>
      </w:r>
      <w:r w:rsidR="00E161F4">
        <w:rPr>
          <w:sz w:val="23"/>
          <w:szCs w:val="23"/>
        </w:rPr>
        <w:t xml:space="preserve">The </w:t>
      </w:r>
      <w:r w:rsidR="0075620B">
        <w:rPr>
          <w:sz w:val="23"/>
          <w:szCs w:val="23"/>
        </w:rPr>
        <w:t xml:space="preserve">Arbitrator </w:t>
      </w:r>
      <w:r w:rsidR="000111E9">
        <w:rPr>
          <w:sz w:val="23"/>
          <w:szCs w:val="23"/>
        </w:rPr>
        <w:t>also</w:t>
      </w:r>
      <w:r w:rsidR="0075620B">
        <w:rPr>
          <w:sz w:val="23"/>
          <w:szCs w:val="23"/>
        </w:rPr>
        <w:t xml:space="preserve"> found that under the circumstances</w:t>
      </w:r>
      <w:r w:rsidR="00C47A44">
        <w:rPr>
          <w:sz w:val="23"/>
          <w:szCs w:val="23"/>
        </w:rPr>
        <w:t xml:space="preserve">, i.e. Grievant’s job description, </w:t>
      </w:r>
      <w:r w:rsidR="0075620B">
        <w:rPr>
          <w:sz w:val="23"/>
          <w:szCs w:val="23"/>
        </w:rPr>
        <w:t xml:space="preserve">he was on notice that he was required to </w:t>
      </w:r>
      <w:r w:rsidR="00C47A44">
        <w:rPr>
          <w:sz w:val="23"/>
          <w:szCs w:val="23"/>
        </w:rPr>
        <w:t>complete the evaluation.</w:t>
      </w:r>
      <w:r w:rsidR="00312115">
        <w:rPr>
          <w:sz w:val="23"/>
          <w:szCs w:val="23"/>
        </w:rPr>
        <w:t xml:space="preserve"> </w:t>
      </w:r>
      <w:r w:rsidR="0075620B">
        <w:rPr>
          <w:sz w:val="23"/>
          <w:szCs w:val="23"/>
        </w:rPr>
        <w:t>Additionally, give</w:t>
      </w:r>
      <w:r w:rsidR="00C47A44">
        <w:rPr>
          <w:sz w:val="23"/>
          <w:szCs w:val="23"/>
        </w:rPr>
        <w:t>n the nature of Employer’s work</w:t>
      </w:r>
      <w:r w:rsidR="0075620B">
        <w:rPr>
          <w:sz w:val="23"/>
          <w:szCs w:val="23"/>
        </w:rPr>
        <w:t xml:space="preserve">, Employer was in a position to require an IME. Because Employer investigated Grievant’s claims and </w:t>
      </w:r>
      <w:r w:rsidR="0075620B">
        <w:rPr>
          <w:sz w:val="23"/>
          <w:szCs w:val="23"/>
        </w:rPr>
        <w:lastRenderedPageBreak/>
        <w:t xml:space="preserve">found them unfounded, suggestions </w:t>
      </w:r>
      <w:r w:rsidR="00C47A44">
        <w:rPr>
          <w:sz w:val="23"/>
          <w:szCs w:val="23"/>
        </w:rPr>
        <w:t xml:space="preserve">by Grievant that the Employer was “out to get him” </w:t>
      </w:r>
      <w:r w:rsidR="0075620B">
        <w:rPr>
          <w:sz w:val="23"/>
          <w:szCs w:val="23"/>
        </w:rPr>
        <w:t xml:space="preserve">were justified. </w:t>
      </w:r>
      <w:r w:rsidR="000111E9">
        <w:rPr>
          <w:sz w:val="23"/>
          <w:szCs w:val="23"/>
        </w:rPr>
        <w:t>Further, t</w:t>
      </w:r>
      <w:r w:rsidR="0075620B">
        <w:rPr>
          <w:sz w:val="23"/>
          <w:szCs w:val="23"/>
        </w:rPr>
        <w:t xml:space="preserve">he </w:t>
      </w:r>
      <w:r w:rsidR="00C47A44">
        <w:rPr>
          <w:sz w:val="23"/>
          <w:szCs w:val="23"/>
        </w:rPr>
        <w:t>background, past practice and</w:t>
      </w:r>
      <w:r w:rsidR="0075620B">
        <w:rPr>
          <w:sz w:val="23"/>
          <w:szCs w:val="23"/>
        </w:rPr>
        <w:t xml:space="preserve"> objective nature of the </w:t>
      </w:r>
      <w:r w:rsidR="00C47A44">
        <w:rPr>
          <w:sz w:val="23"/>
          <w:szCs w:val="23"/>
        </w:rPr>
        <w:t>evaluation</w:t>
      </w:r>
      <w:r w:rsidR="0075620B">
        <w:rPr>
          <w:sz w:val="23"/>
          <w:szCs w:val="23"/>
        </w:rPr>
        <w:t xml:space="preserve"> support</w:t>
      </w:r>
      <w:r w:rsidR="00A246F3">
        <w:rPr>
          <w:sz w:val="23"/>
          <w:szCs w:val="23"/>
        </w:rPr>
        <w:t>ed</w:t>
      </w:r>
      <w:r w:rsidR="0075620B">
        <w:rPr>
          <w:sz w:val="23"/>
          <w:szCs w:val="23"/>
        </w:rPr>
        <w:t xml:space="preserve"> that the IME was still independent</w:t>
      </w:r>
      <w:r w:rsidR="00A246F3">
        <w:rPr>
          <w:sz w:val="23"/>
          <w:szCs w:val="23"/>
        </w:rPr>
        <w:t>ly conducted</w:t>
      </w:r>
      <w:r w:rsidR="0075620B">
        <w:rPr>
          <w:sz w:val="23"/>
          <w:szCs w:val="23"/>
        </w:rPr>
        <w:t>. Finally</w:t>
      </w:r>
      <w:r w:rsidR="000111E9">
        <w:rPr>
          <w:sz w:val="23"/>
          <w:szCs w:val="23"/>
        </w:rPr>
        <w:t>,</w:t>
      </w:r>
      <w:r w:rsidR="0075620B">
        <w:rPr>
          <w:sz w:val="23"/>
          <w:szCs w:val="23"/>
        </w:rPr>
        <w:t xml:space="preserve"> the Arbitrator found that Grievant’s f</w:t>
      </w:r>
      <w:bookmarkStart w:id="0" w:name="_GoBack"/>
      <w:bookmarkEnd w:id="0"/>
      <w:r w:rsidR="0075620B">
        <w:rPr>
          <w:sz w:val="23"/>
          <w:szCs w:val="23"/>
        </w:rPr>
        <w:t xml:space="preserve">ailure to </w:t>
      </w:r>
      <w:r w:rsidR="002211B3">
        <w:rPr>
          <w:sz w:val="23"/>
          <w:szCs w:val="23"/>
        </w:rPr>
        <w:t xml:space="preserve">submit to the exam justified discipline as </w:t>
      </w:r>
      <w:r w:rsidR="000111E9">
        <w:rPr>
          <w:sz w:val="23"/>
          <w:szCs w:val="23"/>
        </w:rPr>
        <w:t>it</w:t>
      </w:r>
      <w:r w:rsidR="002211B3">
        <w:rPr>
          <w:sz w:val="23"/>
          <w:szCs w:val="23"/>
        </w:rPr>
        <w:t xml:space="preserve"> prevented the examiner from providing a definitive opinion.</w:t>
      </w:r>
    </w:p>
    <w:sectPr w:rsidR="00A536EB" w:rsidRPr="00A536EB"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1E9"/>
    <w:rsid w:val="00011752"/>
    <w:rsid w:val="00024D63"/>
    <w:rsid w:val="00027263"/>
    <w:rsid w:val="000361DC"/>
    <w:rsid w:val="00041E10"/>
    <w:rsid w:val="00090511"/>
    <w:rsid w:val="000A3803"/>
    <w:rsid w:val="000C1092"/>
    <w:rsid w:val="000F16D8"/>
    <w:rsid w:val="00101653"/>
    <w:rsid w:val="00114C19"/>
    <w:rsid w:val="001454A5"/>
    <w:rsid w:val="00145EB4"/>
    <w:rsid w:val="00150B77"/>
    <w:rsid w:val="00183B43"/>
    <w:rsid w:val="00194A0E"/>
    <w:rsid w:val="001A6F4C"/>
    <w:rsid w:val="001B2811"/>
    <w:rsid w:val="001B2FE2"/>
    <w:rsid w:val="002056BF"/>
    <w:rsid w:val="002154BC"/>
    <w:rsid w:val="002211B3"/>
    <w:rsid w:val="002269E7"/>
    <w:rsid w:val="00240EA9"/>
    <w:rsid w:val="00252C63"/>
    <w:rsid w:val="00291AAF"/>
    <w:rsid w:val="002920F5"/>
    <w:rsid w:val="002B2A11"/>
    <w:rsid w:val="002D51B2"/>
    <w:rsid w:val="00311C7E"/>
    <w:rsid w:val="00312115"/>
    <w:rsid w:val="00364B87"/>
    <w:rsid w:val="00384E3E"/>
    <w:rsid w:val="003A0F61"/>
    <w:rsid w:val="00400993"/>
    <w:rsid w:val="004265A5"/>
    <w:rsid w:val="0043333B"/>
    <w:rsid w:val="004736E8"/>
    <w:rsid w:val="004B064E"/>
    <w:rsid w:val="004C3E12"/>
    <w:rsid w:val="004D0E68"/>
    <w:rsid w:val="004D25C5"/>
    <w:rsid w:val="00506E73"/>
    <w:rsid w:val="005141E9"/>
    <w:rsid w:val="00542CDA"/>
    <w:rsid w:val="005A2541"/>
    <w:rsid w:val="005A5E5C"/>
    <w:rsid w:val="005C27B8"/>
    <w:rsid w:val="005F7D6E"/>
    <w:rsid w:val="00601CAD"/>
    <w:rsid w:val="00617BDA"/>
    <w:rsid w:val="00624565"/>
    <w:rsid w:val="006274BC"/>
    <w:rsid w:val="00641968"/>
    <w:rsid w:val="00646AFD"/>
    <w:rsid w:val="00675D06"/>
    <w:rsid w:val="00676780"/>
    <w:rsid w:val="006D084B"/>
    <w:rsid w:val="006E3F5E"/>
    <w:rsid w:val="006E499A"/>
    <w:rsid w:val="006F58E1"/>
    <w:rsid w:val="00711929"/>
    <w:rsid w:val="00722B94"/>
    <w:rsid w:val="0073294E"/>
    <w:rsid w:val="00732C9C"/>
    <w:rsid w:val="00746FC9"/>
    <w:rsid w:val="00755580"/>
    <w:rsid w:val="0075620B"/>
    <w:rsid w:val="00786891"/>
    <w:rsid w:val="007B47AD"/>
    <w:rsid w:val="007C2CE2"/>
    <w:rsid w:val="007D54D2"/>
    <w:rsid w:val="007F548D"/>
    <w:rsid w:val="00801333"/>
    <w:rsid w:val="008359CF"/>
    <w:rsid w:val="00874237"/>
    <w:rsid w:val="008A2EC0"/>
    <w:rsid w:val="008A42C8"/>
    <w:rsid w:val="00900430"/>
    <w:rsid w:val="00913DD9"/>
    <w:rsid w:val="00922787"/>
    <w:rsid w:val="009459B1"/>
    <w:rsid w:val="00973E8D"/>
    <w:rsid w:val="00975184"/>
    <w:rsid w:val="009A3C1C"/>
    <w:rsid w:val="009B2757"/>
    <w:rsid w:val="009C015E"/>
    <w:rsid w:val="009D5316"/>
    <w:rsid w:val="009E05A5"/>
    <w:rsid w:val="009E21E4"/>
    <w:rsid w:val="009F5999"/>
    <w:rsid w:val="009F66FE"/>
    <w:rsid w:val="00A03DCD"/>
    <w:rsid w:val="00A15E63"/>
    <w:rsid w:val="00A246F3"/>
    <w:rsid w:val="00A30A04"/>
    <w:rsid w:val="00A4574F"/>
    <w:rsid w:val="00A536EB"/>
    <w:rsid w:val="00AC7B35"/>
    <w:rsid w:val="00AE2F2B"/>
    <w:rsid w:val="00B532C4"/>
    <w:rsid w:val="00B77AF4"/>
    <w:rsid w:val="00B860DF"/>
    <w:rsid w:val="00B9364E"/>
    <w:rsid w:val="00BA3DC3"/>
    <w:rsid w:val="00BB6D9F"/>
    <w:rsid w:val="00BE5B4C"/>
    <w:rsid w:val="00C01A30"/>
    <w:rsid w:val="00C24833"/>
    <w:rsid w:val="00C355CA"/>
    <w:rsid w:val="00C47A44"/>
    <w:rsid w:val="00C51DA8"/>
    <w:rsid w:val="00C53503"/>
    <w:rsid w:val="00C61A8C"/>
    <w:rsid w:val="00C62030"/>
    <w:rsid w:val="00C848E3"/>
    <w:rsid w:val="00C87111"/>
    <w:rsid w:val="00C9725A"/>
    <w:rsid w:val="00CA346A"/>
    <w:rsid w:val="00CA66B3"/>
    <w:rsid w:val="00CE4417"/>
    <w:rsid w:val="00CF3087"/>
    <w:rsid w:val="00D01E4F"/>
    <w:rsid w:val="00D14075"/>
    <w:rsid w:val="00D54355"/>
    <w:rsid w:val="00D7677B"/>
    <w:rsid w:val="00DA09B7"/>
    <w:rsid w:val="00DA48BF"/>
    <w:rsid w:val="00DB5E70"/>
    <w:rsid w:val="00DF2EED"/>
    <w:rsid w:val="00E01FC6"/>
    <w:rsid w:val="00E103C7"/>
    <w:rsid w:val="00E161F4"/>
    <w:rsid w:val="00E33E99"/>
    <w:rsid w:val="00E71F19"/>
    <w:rsid w:val="00EA0993"/>
    <w:rsid w:val="00EE04EB"/>
    <w:rsid w:val="00F4317E"/>
    <w:rsid w:val="00F545E1"/>
    <w:rsid w:val="00F56C24"/>
    <w:rsid w:val="00F75695"/>
    <w:rsid w:val="00F9718D"/>
    <w:rsid w:val="00FA76C1"/>
    <w:rsid w:val="00FB1DE4"/>
    <w:rsid w:val="00FC2785"/>
    <w:rsid w:val="00FC5D8F"/>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61DC"/>
    <w:rPr>
      <w:rFonts w:ascii="Tahoma" w:hAnsi="Tahoma" w:cs="Tahoma"/>
      <w:sz w:val="16"/>
      <w:szCs w:val="16"/>
    </w:rPr>
  </w:style>
  <w:style w:type="character" w:customStyle="1" w:styleId="BalloonTextChar">
    <w:name w:val="Balloon Text Char"/>
    <w:basedOn w:val="DefaultParagraphFont"/>
    <w:link w:val="BalloonText"/>
    <w:rsid w:val="00036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61DC"/>
    <w:rPr>
      <w:rFonts w:ascii="Tahoma" w:hAnsi="Tahoma" w:cs="Tahoma"/>
      <w:sz w:val="16"/>
      <w:szCs w:val="16"/>
    </w:rPr>
  </w:style>
  <w:style w:type="character" w:customStyle="1" w:styleId="BalloonTextChar">
    <w:name w:val="Balloon Text Char"/>
    <w:basedOn w:val="DefaultParagraphFont"/>
    <w:link w:val="BalloonText"/>
    <w:rsid w:val="00036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2</Pages>
  <Words>605</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dlong</cp:lastModifiedBy>
  <cp:revision>14</cp:revision>
  <cp:lastPrinted>2012-07-16T12:00:00Z</cp:lastPrinted>
  <dcterms:created xsi:type="dcterms:W3CDTF">2012-06-25T18:25:00Z</dcterms:created>
  <dcterms:modified xsi:type="dcterms:W3CDTF">2012-07-16T13:25:00Z</dcterms:modified>
</cp:coreProperties>
</file>