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5608F9">
        <w:rPr>
          <w:b/>
          <w:u w:val="single"/>
        </w:rPr>
        <w:t>2143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5608F9">
              <w:rPr>
                <w:b/>
              </w:rPr>
              <w:t>2143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DA2DDD" w:rsidP="00732C9C">
            <w:pPr>
              <w:rPr>
                <w:b/>
              </w:rPr>
            </w:pPr>
            <w:r>
              <w:rPr>
                <w:b/>
              </w:rP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5608F9" w:rsidP="00732C9C">
            <w:pPr>
              <w:rPr>
                <w:b/>
              </w:rPr>
            </w:pPr>
            <w:r>
              <w:rPr>
                <w:b/>
              </w:rPr>
              <w:t>27-35-20101029-0352-01-03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>Rehabilitation and Correction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>OCSEA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 xml:space="preserve">Susan </w:t>
            </w:r>
            <w:proofErr w:type="spellStart"/>
            <w:r>
              <w:t>Grody</w:t>
            </w:r>
            <w:proofErr w:type="spellEnd"/>
            <w:r>
              <w:t xml:space="preserve"> Ruben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 xml:space="preserve">Rock </w:t>
            </w:r>
            <w:proofErr w:type="spellStart"/>
            <w:r>
              <w:t>Nissen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>Allison Vaughn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173170" w:rsidP="00732C9C">
            <w:pPr>
              <w:ind w:left="432" w:hanging="432"/>
            </w:pPr>
            <w:r>
              <w:t xml:space="preserve">Jackie Milsom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 xml:space="preserve">James Hauenstein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5608F9" w:rsidRDefault="005608F9" w:rsidP="00732C9C">
            <w:pPr>
              <w:ind w:left="432" w:hanging="432"/>
            </w:pPr>
            <w:r>
              <w:t>June 7,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>September 21,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083F3D" w:rsidP="00732C9C">
            <w:pPr>
              <w:ind w:left="432" w:hanging="432"/>
            </w:pPr>
            <w:r>
              <w:t>Grievance is Modified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5608F9" w:rsidP="00732C9C">
            <w:pPr>
              <w:ind w:left="432" w:hanging="432"/>
            </w:pPr>
            <w:r>
              <w:t>Article 24—Discipline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A45E2F" w:rsidP="00732C9C">
            <w:pPr>
              <w:ind w:left="432" w:hanging="432"/>
            </w:pPr>
            <w:r>
              <w:t xml:space="preserve">118.301—Progressive Discipline; 118.6896—Excessive Force; 118.01—Discipline-In General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Default="00732C9C" w:rsidP="00732C9C">
      <w:pPr>
        <w:rPr>
          <w:b/>
        </w:rPr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</w:t>
      </w:r>
      <w:r w:rsidR="00493401">
        <w:rPr>
          <w:b/>
        </w:rPr>
        <w:t>is</w:t>
      </w:r>
      <w:r w:rsidR="00083F3D">
        <w:rPr>
          <w:b/>
        </w:rPr>
        <w:t xml:space="preserve"> MODIFIED</w:t>
      </w:r>
      <w:r w:rsidR="00641968">
        <w:rPr>
          <w:b/>
        </w:rPr>
        <w:t xml:space="preserve">.  The Arbitrator </w:t>
      </w:r>
      <w:r w:rsidR="00083F3D">
        <w:rPr>
          <w:b/>
        </w:rPr>
        <w:t xml:space="preserve">reduced the removal to a two day </w:t>
      </w:r>
      <w:r w:rsidR="00DA2DDD">
        <w:rPr>
          <w:b/>
        </w:rPr>
        <w:t>suspension with</w:t>
      </w:r>
      <w:r w:rsidR="00493401">
        <w:rPr>
          <w:b/>
        </w:rPr>
        <w:t xml:space="preserve"> full b</w:t>
      </w:r>
      <w:r w:rsidR="00DA2DDD">
        <w:rPr>
          <w:b/>
        </w:rPr>
        <w:t>ack pay</w:t>
      </w:r>
      <w:r w:rsidR="00493401">
        <w:rPr>
          <w:b/>
        </w:rPr>
        <w:t xml:space="preserve"> minus the two day suspension.  </w:t>
      </w:r>
      <w:r w:rsidR="00083F3D">
        <w:rPr>
          <w:b/>
        </w:rPr>
        <w:t>This ruling was based on the fact that there was no conclusive evidence</w:t>
      </w:r>
      <w:r w:rsidR="00493401">
        <w:rPr>
          <w:b/>
        </w:rPr>
        <w:t xml:space="preserve"> that the Grievant and the inmate had fully disengaged when the Grievant struck the inmate while the inmate was being subdued by other Correction Officers.</w:t>
      </w:r>
      <w:r w:rsidR="00083F3D">
        <w:rPr>
          <w:b/>
        </w:rPr>
        <w:t xml:space="preserve">  Also, there was</w:t>
      </w:r>
      <w:r w:rsidR="00493401">
        <w:rPr>
          <w:b/>
        </w:rPr>
        <w:t xml:space="preserve"> no prior discipline </w:t>
      </w:r>
      <w:r w:rsidR="00083F3D">
        <w:rPr>
          <w:b/>
        </w:rPr>
        <w:t xml:space="preserve">and </w:t>
      </w:r>
      <w:r w:rsidR="00493401">
        <w:rPr>
          <w:b/>
        </w:rPr>
        <w:t>the discipline grid provides for a two day suspension on a first offense.</w:t>
      </w:r>
    </w:p>
    <w:p w:rsidR="00641968" w:rsidRDefault="00641968" w:rsidP="00732C9C">
      <w:pPr>
        <w:rPr>
          <w:b/>
        </w:rPr>
      </w:pPr>
    </w:p>
    <w:p w:rsidR="00493401" w:rsidRDefault="005608F9" w:rsidP="00732C9C">
      <w:r>
        <w:t>The Grievant was hired on October 16, 2000</w:t>
      </w:r>
      <w:r w:rsidR="00DA2DDD">
        <w:t>,</w:t>
      </w:r>
      <w:r>
        <w:t xml:space="preserve"> and was removed on October 29, 2010. At the time of his removal, the Grievant had no active discipline. </w:t>
      </w:r>
    </w:p>
    <w:p w:rsidR="00493401" w:rsidRDefault="00493401" w:rsidP="00732C9C"/>
    <w:p w:rsidR="00641968" w:rsidRDefault="005608F9" w:rsidP="00732C9C">
      <w:r>
        <w:t>On April 7, 2010, the Grievant was working first shift and stopped Inmate W on the way to early chow</w:t>
      </w:r>
      <w:r w:rsidR="00DA2DDD">
        <w:t>,</w:t>
      </w:r>
      <w:r>
        <w:t xml:space="preserve"> because Inmate W did not have an early chow badge. </w:t>
      </w:r>
      <w:r w:rsidR="00493401">
        <w:t xml:space="preserve">After warning Inmate W to not proceed, </w:t>
      </w:r>
      <w:r>
        <w:t xml:space="preserve">The Grievant placed the back of his hand on Inmate’s W shoulder and Inmate W </w:t>
      </w:r>
      <w:r w:rsidR="00493401">
        <w:t xml:space="preserve">turned suddenly and </w:t>
      </w:r>
      <w:r>
        <w:t>punched the Grievant in the face</w:t>
      </w:r>
      <w:r w:rsidR="00DE1F9F">
        <w:t>.</w:t>
      </w:r>
      <w:r w:rsidR="00DA2DDD">
        <w:t xml:space="preserve"> The Grievant pu</w:t>
      </w:r>
      <w:bookmarkStart w:id="0" w:name="_GoBack"/>
      <w:bookmarkEnd w:id="0"/>
      <w:r w:rsidR="00DA2DDD">
        <w:t>nched Inmate W</w:t>
      </w:r>
      <w:r w:rsidR="00493401">
        <w:t xml:space="preserve"> in response </w:t>
      </w:r>
      <w:r w:rsidR="00DA2DDD">
        <w:t>and</w:t>
      </w:r>
      <w:r w:rsidR="00DE1F9F">
        <w:t xml:space="preserve"> more punches </w:t>
      </w:r>
      <w:r w:rsidR="00DA2DDD">
        <w:t xml:space="preserve">were thrown </w:t>
      </w:r>
      <w:r w:rsidR="00493401">
        <w:t>before t</w:t>
      </w:r>
      <w:r w:rsidR="00DE1F9F">
        <w:t>wo other Correction</w:t>
      </w:r>
      <w:r w:rsidR="00493401">
        <w:t xml:space="preserve"> Officers broke up the incident. As </w:t>
      </w:r>
      <w:r w:rsidR="00DE1F9F">
        <w:t xml:space="preserve">Inmate W was on the ground </w:t>
      </w:r>
      <w:r w:rsidR="00493401">
        <w:t>and was being handcuffed,</w:t>
      </w:r>
      <w:r w:rsidR="00DE1F9F">
        <w:t xml:space="preserve"> the Grievant punched Inmate W in the face. The Grievant was placed on paid administrative leave the same day.</w:t>
      </w:r>
      <w:r w:rsidR="006826F0">
        <w:t xml:space="preserve"> The Grievant was removed for violating Rule 40: Use of Excessive Force.</w:t>
      </w:r>
      <w:r w:rsidR="00DE1F9F">
        <w:t xml:space="preserve"> </w:t>
      </w:r>
    </w:p>
    <w:p w:rsidR="00A45E2F" w:rsidRPr="005608F9" w:rsidRDefault="00A45E2F" w:rsidP="00732C9C"/>
    <w:p w:rsidR="00A45E2F" w:rsidRPr="00DE1F9F" w:rsidRDefault="00A45E2F" w:rsidP="00A45E2F">
      <w:r w:rsidRPr="00A45E2F">
        <w:t>The Employer argued</w:t>
      </w:r>
      <w:r>
        <w:rPr>
          <w:b/>
        </w:rPr>
        <w:t xml:space="preserve"> </w:t>
      </w:r>
      <w:r>
        <w:t>that removal was appropriate rather than a two-day suspension</w:t>
      </w:r>
      <w:r w:rsidR="00DA2DDD">
        <w:t>,</w:t>
      </w:r>
      <w:r>
        <w:t xml:space="preserve"> because the Grievant had disengaged and then reengaged when he knelt down and punched the prone Inmate W in the face. The Grievant was removed due to his conscious decision to reengage and administer the last punch. Disengaging and reengaging is more serious than applying extra force as a result of an adrenaline rush or of frustration. The </w:t>
      </w:r>
      <w:r w:rsidR="00493401">
        <w:t>Grievant’s</w:t>
      </w:r>
      <w:r>
        <w:t xml:space="preserve"> anger is not a mitigating circumstance.   </w:t>
      </w:r>
    </w:p>
    <w:p w:rsidR="00641968" w:rsidRDefault="00641968" w:rsidP="00732C9C">
      <w:pPr>
        <w:rPr>
          <w:b/>
        </w:rPr>
      </w:pPr>
    </w:p>
    <w:p w:rsidR="00641968" w:rsidRPr="00DE1F9F" w:rsidRDefault="00641968" w:rsidP="00732C9C">
      <w:r w:rsidRPr="00A45E2F">
        <w:t>The Union argued</w:t>
      </w:r>
      <w:r w:rsidR="00DE1F9F">
        <w:rPr>
          <w:b/>
        </w:rPr>
        <w:t xml:space="preserve"> </w:t>
      </w:r>
      <w:r w:rsidR="006826F0">
        <w:t>the Grievant’s actions during the incident were part of a use of force authorized by Ohio law. Also, Inmate W was not fully subdued when the Grievant struck him on the floor</w:t>
      </w:r>
      <w:r w:rsidR="00493401">
        <w:t xml:space="preserve">.  The Union believes the </w:t>
      </w:r>
      <w:r w:rsidR="006826F0">
        <w:t xml:space="preserve">Grievant’s judgment was impaired due to </w:t>
      </w:r>
      <w:r w:rsidR="00606762">
        <w:t xml:space="preserve">having been punched by </w:t>
      </w:r>
      <w:r w:rsidR="006826F0">
        <w:t>Inmate W</w:t>
      </w:r>
      <w:r w:rsidR="00606762">
        <w:t xml:space="preserve">. </w:t>
      </w:r>
      <w:r w:rsidR="006826F0">
        <w:t xml:space="preserve"> There </w:t>
      </w:r>
      <w:r w:rsidR="00DA2DDD">
        <w:t>was</w:t>
      </w:r>
      <w:r w:rsidR="006826F0">
        <w:t xml:space="preserve"> no just cause for the removal, and the Grievant should be reinstated and made whole.  </w:t>
      </w:r>
    </w:p>
    <w:p w:rsidR="00641968" w:rsidRDefault="00641968" w:rsidP="00732C9C">
      <w:pPr>
        <w:rPr>
          <w:b/>
        </w:rPr>
      </w:pPr>
    </w:p>
    <w:p w:rsidR="00606762" w:rsidRDefault="00641968" w:rsidP="00732C9C">
      <w:r w:rsidRPr="00A45E2F">
        <w:lastRenderedPageBreak/>
        <w:t>The Arbitrator found</w:t>
      </w:r>
      <w:r>
        <w:rPr>
          <w:b/>
        </w:rPr>
        <w:t xml:space="preserve"> </w:t>
      </w:r>
      <w:r w:rsidR="006826F0">
        <w:t xml:space="preserve">that the Employer had just cause to discipline the Grievant for Use of Excessive Force when he punched Inmate W while </w:t>
      </w:r>
      <w:r w:rsidR="00606762">
        <w:t xml:space="preserve">the inmate was </w:t>
      </w:r>
      <w:r w:rsidR="006826F0">
        <w:t xml:space="preserve">being cuffed by another Correction Officer. </w:t>
      </w:r>
      <w:r w:rsidR="00A45E2F">
        <w:t xml:space="preserve">Without a videotape, </w:t>
      </w:r>
      <w:r w:rsidR="00606762">
        <w:t xml:space="preserve">however, </w:t>
      </w:r>
      <w:r w:rsidR="00A45E2F">
        <w:t>it is impossible to completely and accurately reconstruct exactly what took place during the incident.</w:t>
      </w:r>
      <w:r w:rsidR="00606762">
        <w:t xml:space="preserve">  A</w:t>
      </w:r>
      <w:r w:rsidR="00A45E2F">
        <w:t xml:space="preserve"> two-day suspension is appropriate </w:t>
      </w:r>
      <w:r w:rsidR="00606762">
        <w:t xml:space="preserve">given the lack </w:t>
      </w:r>
      <w:r w:rsidR="00A45E2F">
        <w:t xml:space="preserve">of certainty </w:t>
      </w:r>
      <w:r w:rsidR="00606762">
        <w:t xml:space="preserve">as to whether </w:t>
      </w:r>
      <w:r w:rsidR="00A45E2F">
        <w:t xml:space="preserve">the Grievant </w:t>
      </w:r>
      <w:r w:rsidR="00606762">
        <w:t xml:space="preserve">actually </w:t>
      </w:r>
      <w:r w:rsidR="00A45E2F">
        <w:t>disengaged then reengaged</w:t>
      </w:r>
      <w:r w:rsidR="00606762">
        <w:t xml:space="preserve"> the Inmate. </w:t>
      </w:r>
      <w:r w:rsidR="00A45E2F">
        <w:t xml:space="preserve"> </w:t>
      </w:r>
      <w:r w:rsidR="00606762">
        <w:t>Also, the Grievant did not have active discipline on his record at the time of the incident.</w:t>
      </w:r>
    </w:p>
    <w:p w:rsidR="00606762" w:rsidRDefault="00606762" w:rsidP="00732C9C"/>
    <w:p w:rsidR="00732C9C" w:rsidRDefault="00606762" w:rsidP="00732C9C">
      <w:pPr>
        <w:rPr>
          <w:b/>
        </w:rPr>
      </w:pPr>
      <w:r>
        <w:t xml:space="preserve">The discipline grid calls for a two day suspension up to removal for this offense.  </w:t>
      </w:r>
      <w:r w:rsidR="00A45E2F">
        <w:t>The</w:t>
      </w:r>
      <w:r>
        <w:t xml:space="preserve"> discipline was modified to a two-day suspension with full back pay minus the 2 day suspension and reinstatement of all other benefits to which the </w:t>
      </w:r>
      <w:r w:rsidR="00A45E2F">
        <w:t xml:space="preserve">Grievant </w:t>
      </w:r>
      <w:r>
        <w:t>is entitled.</w:t>
      </w:r>
    </w:p>
    <w:p w:rsidR="00732C9C" w:rsidRDefault="00732C9C" w:rsidP="00732C9C"/>
    <w:p w:rsidR="00732C9C" w:rsidRDefault="00732C9C" w:rsidP="00732C9C"/>
    <w:p w:rsidR="00732C9C" w:rsidRDefault="00732C9C" w:rsidP="00732C9C"/>
    <w:p w:rsidR="00732C9C" w:rsidRDefault="00732C9C"/>
    <w:sectPr w:rsidR="00732C9C" w:rsidSect="002E0AB7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83F3D"/>
    <w:rsid w:val="00173170"/>
    <w:rsid w:val="002E0AB7"/>
    <w:rsid w:val="00493401"/>
    <w:rsid w:val="005608F9"/>
    <w:rsid w:val="005D0A4B"/>
    <w:rsid w:val="00606762"/>
    <w:rsid w:val="00641968"/>
    <w:rsid w:val="006826F0"/>
    <w:rsid w:val="00732C9C"/>
    <w:rsid w:val="00A4574F"/>
    <w:rsid w:val="00A45E2F"/>
    <w:rsid w:val="00DA2DDD"/>
    <w:rsid w:val="00D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dlong</cp:lastModifiedBy>
  <cp:revision>2</cp:revision>
  <dcterms:created xsi:type="dcterms:W3CDTF">2012-06-12T14:33:00Z</dcterms:created>
  <dcterms:modified xsi:type="dcterms:W3CDTF">2012-06-12T14:33:00Z</dcterms:modified>
</cp:coreProperties>
</file>