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9C" w:rsidRDefault="00732C9C" w:rsidP="00732C9C">
      <w:pPr>
        <w:jc w:val="center"/>
        <w:rPr>
          <w:b/>
          <w:u w:val="single"/>
        </w:rPr>
      </w:pPr>
      <w:r>
        <w:rPr>
          <w:b/>
          <w:u w:val="single"/>
        </w:rPr>
        <w:t>OCB AWARD NUMBER:</w:t>
      </w:r>
      <w:r w:rsidR="0019673E">
        <w:rPr>
          <w:b/>
          <w:u w:val="single"/>
        </w:rPr>
        <w:t xml:space="preserve"> 2109</w:t>
      </w:r>
      <w:r>
        <w:rPr>
          <w:b/>
          <w:u w:val="single"/>
        </w:rPr>
        <w:t xml:space="preserve"> </w:t>
      </w:r>
    </w:p>
    <w:p w:rsidR="00732C9C" w:rsidRDefault="00732C9C" w:rsidP="00732C9C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6156"/>
      </w:tblGrid>
      <w:tr w:rsidR="00732C9C" w:rsidTr="00732C9C">
        <w:tc>
          <w:tcPr>
            <w:tcW w:w="3708" w:type="dxa"/>
          </w:tcPr>
          <w:p w:rsidR="00732C9C" w:rsidRDefault="00732C9C" w:rsidP="00732C9C">
            <w:r>
              <w:rPr>
                <w:b/>
              </w:rPr>
              <w:t>SUBJECT:</w:t>
            </w:r>
          </w:p>
        </w:tc>
        <w:tc>
          <w:tcPr>
            <w:tcW w:w="6156" w:type="dxa"/>
          </w:tcPr>
          <w:p w:rsidR="00732C9C" w:rsidRDefault="00732C9C" w:rsidP="00732C9C">
            <w:r>
              <w:rPr>
                <w:b/>
              </w:rPr>
              <w:t xml:space="preserve">ARB SUMMARY #  </w:t>
            </w:r>
            <w:r w:rsidR="00C60F51">
              <w:rPr>
                <w:b/>
              </w:rPr>
              <w:t>2109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TO:</w:t>
            </w:r>
          </w:p>
        </w:tc>
        <w:tc>
          <w:tcPr>
            <w:tcW w:w="6156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ALL ADVOCATES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FROM:</w:t>
            </w:r>
          </w:p>
        </w:tc>
        <w:tc>
          <w:tcPr>
            <w:tcW w:w="6156" w:type="dxa"/>
          </w:tcPr>
          <w:p w:rsidR="00732C9C" w:rsidRDefault="00A4574F" w:rsidP="00732C9C">
            <w:pPr>
              <w:rPr>
                <w:b/>
              </w:rPr>
            </w:pPr>
            <w:r>
              <w:rPr>
                <w:b/>
              </w:rPr>
              <w:t>KRISTEN RANKIN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GRIEVANCE NUMBER:</w:t>
            </w:r>
          </w:p>
        </w:tc>
        <w:tc>
          <w:tcPr>
            <w:tcW w:w="6156" w:type="dxa"/>
          </w:tcPr>
          <w:p w:rsidR="00732C9C" w:rsidRDefault="00C60F51" w:rsidP="00732C9C">
            <w:pPr>
              <w:rPr>
                <w:b/>
              </w:rPr>
            </w:pPr>
            <w:r>
              <w:rPr>
                <w:b/>
              </w:rPr>
              <w:t>15-03-20100826-</w:t>
            </w:r>
            <w:r w:rsidR="00ED629E">
              <w:rPr>
                <w:b/>
              </w:rPr>
              <w:t>0</w:t>
            </w:r>
            <w:r>
              <w:rPr>
                <w:b/>
              </w:rPr>
              <w:t>132-04-01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6156" w:type="dxa"/>
          </w:tcPr>
          <w:p w:rsidR="00732C9C" w:rsidRDefault="00ED629E" w:rsidP="00732C9C">
            <w:pPr>
              <w:ind w:left="432" w:hanging="432"/>
            </w:pPr>
            <w:r>
              <w:t xml:space="preserve">Dept. of </w:t>
            </w:r>
            <w:r w:rsidR="00C60F51">
              <w:t>Public Safety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smartTag w:uri="urn:schemas-microsoft-com:office:smarttags" w:element="place">
              <w:r>
                <w:rPr>
                  <w:b/>
                </w:rPr>
                <w:t>UNION</w:t>
              </w:r>
            </w:smartTag>
            <w:r>
              <w:rPr>
                <w:b/>
              </w:rPr>
              <w:t>:</w:t>
            </w:r>
          </w:p>
        </w:tc>
        <w:tc>
          <w:tcPr>
            <w:tcW w:w="6156" w:type="dxa"/>
          </w:tcPr>
          <w:p w:rsidR="00732C9C" w:rsidRDefault="00C60F51" w:rsidP="00732C9C">
            <w:pPr>
              <w:ind w:left="432" w:hanging="432"/>
            </w:pPr>
            <w:r>
              <w:t>Ohio State Troopers Association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ARBITRATOR:</w:t>
            </w:r>
          </w:p>
        </w:tc>
        <w:tc>
          <w:tcPr>
            <w:tcW w:w="6156" w:type="dxa"/>
          </w:tcPr>
          <w:p w:rsidR="00732C9C" w:rsidRDefault="00C60F51" w:rsidP="00732C9C">
            <w:pPr>
              <w:ind w:left="432" w:hanging="432"/>
            </w:pPr>
            <w:r>
              <w:t>E. William Lewis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GRIEVANT NAME:</w:t>
            </w:r>
          </w:p>
        </w:tc>
        <w:tc>
          <w:tcPr>
            <w:tcW w:w="6156" w:type="dxa"/>
          </w:tcPr>
          <w:p w:rsidR="00732C9C" w:rsidRDefault="00C60F51" w:rsidP="00732C9C">
            <w:pPr>
              <w:ind w:left="432" w:hanging="432"/>
            </w:pPr>
            <w:proofErr w:type="spellStart"/>
            <w:r>
              <w:t>Phet</w:t>
            </w:r>
            <w:proofErr w:type="spellEnd"/>
            <w:r>
              <w:t xml:space="preserve"> </w:t>
            </w:r>
            <w:proofErr w:type="spellStart"/>
            <w:r>
              <w:t>Phong</w:t>
            </w:r>
            <w:proofErr w:type="spellEnd"/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MANAGEMENT ADVOCATE:</w:t>
            </w:r>
          </w:p>
        </w:tc>
        <w:tc>
          <w:tcPr>
            <w:tcW w:w="6156" w:type="dxa"/>
          </w:tcPr>
          <w:p w:rsidR="00732C9C" w:rsidRDefault="00C60F51" w:rsidP="00732C9C">
            <w:pPr>
              <w:ind w:left="432" w:hanging="432"/>
            </w:pPr>
            <w:r>
              <w:t>Lt. Kevin D. Miller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2ND CHAIR:</w:t>
            </w:r>
          </w:p>
        </w:tc>
        <w:tc>
          <w:tcPr>
            <w:tcW w:w="6156" w:type="dxa"/>
          </w:tcPr>
          <w:p w:rsidR="00732C9C" w:rsidRDefault="00ED629E" w:rsidP="00732C9C">
            <w:pPr>
              <w:ind w:left="432" w:hanging="432"/>
            </w:pPr>
            <w:r>
              <w:t>Marissa Hartley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UNION ADVOCATE:</w:t>
            </w:r>
          </w:p>
        </w:tc>
        <w:tc>
          <w:tcPr>
            <w:tcW w:w="6156" w:type="dxa"/>
          </w:tcPr>
          <w:p w:rsidR="00732C9C" w:rsidRDefault="00C60F51" w:rsidP="00ED629E">
            <w:pPr>
              <w:ind w:left="432" w:hanging="432"/>
            </w:pPr>
            <w:r>
              <w:t xml:space="preserve">Hershel M. </w:t>
            </w:r>
            <w:proofErr w:type="spellStart"/>
            <w:r>
              <w:t>Sigall</w:t>
            </w:r>
            <w:proofErr w:type="spellEnd"/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ARBITRATION DATE:</w:t>
            </w:r>
          </w:p>
        </w:tc>
        <w:tc>
          <w:tcPr>
            <w:tcW w:w="6156" w:type="dxa"/>
          </w:tcPr>
          <w:p w:rsidR="00732C9C" w:rsidRDefault="00C60F51" w:rsidP="00732C9C">
            <w:pPr>
              <w:ind w:left="432" w:hanging="432"/>
            </w:pPr>
            <w:r>
              <w:t>October 25, 2010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 DATE:</w:t>
            </w:r>
          </w:p>
        </w:tc>
        <w:tc>
          <w:tcPr>
            <w:tcW w:w="6156" w:type="dxa"/>
          </w:tcPr>
          <w:p w:rsidR="00732C9C" w:rsidRDefault="00C60F51" w:rsidP="00732C9C">
            <w:pPr>
              <w:ind w:left="432" w:hanging="432"/>
            </w:pPr>
            <w:r>
              <w:t>December 27, 2010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DECISION:</w:t>
            </w:r>
          </w:p>
        </w:tc>
        <w:tc>
          <w:tcPr>
            <w:tcW w:w="6156" w:type="dxa"/>
          </w:tcPr>
          <w:p w:rsidR="00732C9C" w:rsidRDefault="00C60F51" w:rsidP="00732C9C">
            <w:pPr>
              <w:ind w:left="432" w:hanging="432"/>
            </w:pPr>
            <w:r>
              <w:t>Denied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CONTRACT SECTIONS:</w:t>
            </w:r>
          </w:p>
        </w:tc>
        <w:tc>
          <w:tcPr>
            <w:tcW w:w="6156" w:type="dxa"/>
          </w:tcPr>
          <w:p w:rsidR="00732C9C" w:rsidRDefault="00C60F51" w:rsidP="00732C9C">
            <w:pPr>
              <w:ind w:left="432" w:hanging="432"/>
            </w:pPr>
            <w:r>
              <w:t>Article 19.01—Standard; Article 19.05—Progressive Discipline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  <w:r>
              <w:rPr>
                <w:b/>
              </w:rPr>
              <w:t>OCB RESEARCH CODES:</w:t>
            </w:r>
          </w:p>
        </w:tc>
        <w:tc>
          <w:tcPr>
            <w:tcW w:w="6156" w:type="dxa"/>
          </w:tcPr>
          <w:p w:rsidR="00732C9C" w:rsidRDefault="009B30D6" w:rsidP="00732C9C">
            <w:pPr>
              <w:ind w:left="432" w:hanging="432"/>
            </w:pPr>
            <w:r>
              <w:t xml:space="preserve">Dishonesty-In General—118.6481; Last Chance Agreements—118.75; Progressive Discipline—118.301 </w:t>
            </w:r>
          </w:p>
        </w:tc>
      </w:tr>
      <w:tr w:rsidR="00732C9C" w:rsidTr="00732C9C">
        <w:tc>
          <w:tcPr>
            <w:tcW w:w="3708" w:type="dxa"/>
          </w:tcPr>
          <w:p w:rsidR="00732C9C" w:rsidRDefault="00732C9C" w:rsidP="00732C9C">
            <w:pPr>
              <w:rPr>
                <w:b/>
              </w:rPr>
            </w:pPr>
          </w:p>
        </w:tc>
        <w:tc>
          <w:tcPr>
            <w:tcW w:w="6156" w:type="dxa"/>
          </w:tcPr>
          <w:p w:rsidR="00732C9C" w:rsidRDefault="00732C9C" w:rsidP="00732C9C">
            <w:pPr>
              <w:ind w:left="432" w:hanging="432"/>
            </w:pPr>
          </w:p>
        </w:tc>
      </w:tr>
    </w:tbl>
    <w:p w:rsidR="00732C9C" w:rsidRDefault="00732C9C" w:rsidP="00732C9C">
      <w:pPr>
        <w:rPr>
          <w:b/>
        </w:rPr>
      </w:pPr>
    </w:p>
    <w:p w:rsidR="00732C9C" w:rsidRPr="004C60ED" w:rsidRDefault="00732C9C" w:rsidP="0019673E">
      <w:pPr>
        <w:jc w:val="both"/>
      </w:pPr>
      <w:r>
        <w:rPr>
          <w:b/>
        </w:rPr>
        <w:t xml:space="preserve">HOLDING: </w:t>
      </w:r>
      <w:r>
        <w:rPr>
          <w:b/>
        </w:rPr>
        <w:tab/>
      </w:r>
      <w:r w:rsidR="00641968">
        <w:rPr>
          <w:b/>
        </w:rPr>
        <w:t xml:space="preserve">Grievance DENIED.  </w:t>
      </w:r>
      <w:r w:rsidR="00641968" w:rsidRPr="00ED629E">
        <w:rPr>
          <w:b/>
        </w:rPr>
        <w:t>The Arbitrator found</w:t>
      </w:r>
      <w:r w:rsidR="004C60ED" w:rsidRPr="00ED629E">
        <w:rPr>
          <w:b/>
        </w:rPr>
        <w:t xml:space="preserve"> that </w:t>
      </w:r>
      <w:r w:rsidR="00D60C0D" w:rsidRPr="00ED629E">
        <w:rPr>
          <w:b/>
        </w:rPr>
        <w:t>there is a preponderance of evidence and testimony regarding the creditability between the Grievant and supervisor that supports the supervisor’s allegation</w:t>
      </w:r>
      <w:r w:rsidR="003D7F5E">
        <w:rPr>
          <w:b/>
        </w:rPr>
        <w:t xml:space="preserve"> and to justify the </w:t>
      </w:r>
      <w:proofErr w:type="spellStart"/>
      <w:r w:rsidR="003D7F5E">
        <w:rPr>
          <w:b/>
        </w:rPr>
        <w:t>Grievant’s</w:t>
      </w:r>
      <w:proofErr w:type="spellEnd"/>
      <w:r w:rsidR="003D7F5E">
        <w:rPr>
          <w:b/>
        </w:rPr>
        <w:t xml:space="preserve"> removal.</w:t>
      </w:r>
    </w:p>
    <w:p w:rsidR="00D60C0D" w:rsidRDefault="00D60C0D" w:rsidP="0019673E">
      <w:pPr>
        <w:jc w:val="both"/>
        <w:rPr>
          <w:b/>
        </w:rPr>
      </w:pPr>
    </w:p>
    <w:p w:rsidR="00641968" w:rsidRPr="00C60F51" w:rsidRDefault="003D7F5E" w:rsidP="0019673E">
      <w:pPr>
        <w:jc w:val="both"/>
      </w:pPr>
      <w:r>
        <w:t>The Grievant was</w:t>
      </w:r>
      <w:r w:rsidR="00C60F51">
        <w:t xml:space="preserve"> a nine year employee and was assigned to Post 57, Dayton, at the time of the alleged incident.  On May 21, 2010, the Grievant failed to answer repeated check-ups during his tour of duty.  A Police Officer was sent to the Grievant’s location and told the Grievant to contact his dispatcher</w:t>
      </w:r>
      <w:r w:rsidR="00D874B4">
        <w:t xml:space="preserve">.  </w:t>
      </w:r>
      <w:r w:rsidR="00ED629E">
        <w:t xml:space="preserve">The </w:t>
      </w:r>
      <w:r w:rsidR="00D874B4">
        <w:t xml:space="preserve">Grievant met with his supervisor concerning his failure to respond to Post check-ups.  The Grievant denied that he was sleeping during this meeting, but admitted to sleeping during the administrative investigation.  The Grievant was charged with violating Rule 4501:2-6-02(E), false statement, truthfulness.  The Grievant was on a Last Chance Agreement </w:t>
      </w:r>
      <w:r w:rsidR="00ED629E">
        <w:t xml:space="preserve">(LCA) </w:t>
      </w:r>
      <w:r w:rsidR="00D874B4">
        <w:t>and was terminated as a result of the violation.</w:t>
      </w:r>
    </w:p>
    <w:p w:rsidR="00641968" w:rsidRDefault="00641968" w:rsidP="0019673E">
      <w:pPr>
        <w:jc w:val="both"/>
        <w:rPr>
          <w:b/>
        </w:rPr>
      </w:pPr>
    </w:p>
    <w:p w:rsidR="00832005" w:rsidRPr="00D874B4" w:rsidRDefault="00832005" w:rsidP="0019673E">
      <w:pPr>
        <w:jc w:val="both"/>
      </w:pPr>
      <w:r w:rsidRPr="00D60C0D">
        <w:t>The Employer argued</w:t>
      </w:r>
      <w:r>
        <w:rPr>
          <w:b/>
        </w:rPr>
        <w:t xml:space="preserve"> </w:t>
      </w:r>
      <w:r>
        <w:t xml:space="preserve">that the Grievant was terminated for violating his </w:t>
      </w:r>
      <w:r w:rsidR="00ED629E">
        <w:t>LCA</w:t>
      </w:r>
      <w:r>
        <w:t xml:space="preserve"> that he signed on February 19, 2010.  The Grievant’s immediate supervisor claimed that </w:t>
      </w:r>
      <w:r w:rsidR="00ED629E">
        <w:t xml:space="preserve">the </w:t>
      </w:r>
      <w:r>
        <w:t xml:space="preserve">Grievant failed to answer check-ups and instructed dispatch to contact local police to check on </w:t>
      </w:r>
      <w:r w:rsidR="00ED629E">
        <w:t xml:space="preserve">the </w:t>
      </w:r>
      <w:r>
        <w:t xml:space="preserve">Grievant’s location.  When </w:t>
      </w:r>
      <w:r w:rsidR="00ED629E">
        <w:t xml:space="preserve">the </w:t>
      </w:r>
      <w:r>
        <w:t xml:space="preserve">Grievant answered the check-up, he was told to meet his supervisor.  During the meeting, </w:t>
      </w:r>
      <w:r w:rsidR="00ED629E">
        <w:t xml:space="preserve">the </w:t>
      </w:r>
      <w:r>
        <w:t xml:space="preserve">Grievant told his supervisor that he was not sleeping.  The Miamisburg Police Department’s responding officer that was sent to </w:t>
      </w:r>
      <w:r w:rsidR="00ED629E">
        <w:t xml:space="preserve">the </w:t>
      </w:r>
      <w:r>
        <w:t>Grievant’s location stated that the Grievant was sleeping when he arrived.  The Employer argued that the Grievant lied to his direct supervisor, and the Grievant failed to modi</w:t>
      </w:r>
      <w:r w:rsidR="00ED629E">
        <w:t>fy his unacceptable behavior.  Therefore, t</w:t>
      </w:r>
      <w:r>
        <w:t xml:space="preserve">he grievance should be denied in its entirety.  </w:t>
      </w:r>
    </w:p>
    <w:p w:rsidR="00832005" w:rsidRDefault="00832005" w:rsidP="0019673E">
      <w:pPr>
        <w:jc w:val="both"/>
        <w:rPr>
          <w:b/>
        </w:rPr>
      </w:pPr>
    </w:p>
    <w:p w:rsidR="00641968" w:rsidRPr="00F53DBF" w:rsidRDefault="00641968" w:rsidP="0019673E">
      <w:pPr>
        <w:jc w:val="both"/>
      </w:pPr>
      <w:r w:rsidRPr="00D60C0D">
        <w:t>The Union argued</w:t>
      </w:r>
      <w:r w:rsidR="00F53DBF">
        <w:rPr>
          <w:b/>
        </w:rPr>
        <w:t xml:space="preserve"> </w:t>
      </w:r>
      <w:r w:rsidR="00832005">
        <w:t xml:space="preserve">that the Employer </w:t>
      </w:r>
      <w:r w:rsidR="00ED629E">
        <w:t>did</w:t>
      </w:r>
      <w:r w:rsidR="00832005">
        <w:t xml:space="preserve"> not prove by a preponderance of evidence that the Grievant lied to his direct supervisor.  The Union argued that it would be irrational for the Grievant to lie to his direct supervisor when </w:t>
      </w:r>
      <w:r w:rsidR="00ED629E">
        <w:t xml:space="preserve">the </w:t>
      </w:r>
      <w:r w:rsidR="00832005">
        <w:t>Miamisburg PD responding officer confirm</w:t>
      </w:r>
      <w:r w:rsidR="00ED629E">
        <w:t>ed</w:t>
      </w:r>
      <w:r w:rsidR="00832005">
        <w:t xml:space="preserve"> that he was sleeping.  The Grievant admitted to sleeping on May 21, 2010, during the administrative investigation.  T</w:t>
      </w:r>
      <w:r w:rsidR="00ED629E">
        <w:t>herefore, the grievance should be granted</w:t>
      </w:r>
      <w:r w:rsidR="00832005">
        <w:t xml:space="preserve">.   </w:t>
      </w:r>
    </w:p>
    <w:p w:rsidR="00641968" w:rsidRDefault="00641968" w:rsidP="0019673E">
      <w:pPr>
        <w:jc w:val="both"/>
        <w:rPr>
          <w:b/>
        </w:rPr>
      </w:pPr>
    </w:p>
    <w:p w:rsidR="00641968" w:rsidRDefault="00641968" w:rsidP="0019673E">
      <w:pPr>
        <w:jc w:val="both"/>
        <w:rPr>
          <w:b/>
        </w:rPr>
      </w:pPr>
    </w:p>
    <w:p w:rsidR="00641968" w:rsidRPr="00832005" w:rsidRDefault="00641968" w:rsidP="0019673E">
      <w:pPr>
        <w:jc w:val="both"/>
      </w:pPr>
      <w:r w:rsidRPr="00D60C0D">
        <w:lastRenderedPageBreak/>
        <w:t>The Arbitrator found</w:t>
      </w:r>
      <w:r>
        <w:rPr>
          <w:b/>
        </w:rPr>
        <w:t xml:space="preserve"> </w:t>
      </w:r>
      <w:r w:rsidR="00832005">
        <w:t>that the Grievant’s direct supervisor contact</w:t>
      </w:r>
      <w:r w:rsidR="00ED629E">
        <w:t>ed</w:t>
      </w:r>
      <w:r w:rsidR="00832005">
        <w:t xml:space="preserve"> the Miamisburg </w:t>
      </w:r>
      <w:r w:rsidR="00ED629E">
        <w:t xml:space="preserve">PD </w:t>
      </w:r>
      <w:r w:rsidR="00832005">
        <w:t xml:space="preserve">responding officer </w:t>
      </w:r>
      <w:r w:rsidR="00ED629E">
        <w:t>after meeting with the Grievant</w:t>
      </w:r>
      <w:r w:rsidR="0019673E">
        <w:t>.  The fact that the Grievant’s direct supervisor had to contact the Miamisburg PD to confirm Grievant’s story is strong evidence that the Grievant initially denied he was sleeping.</w:t>
      </w:r>
      <w:r w:rsidR="00832005">
        <w:t xml:space="preserve">  </w:t>
      </w:r>
      <w:r w:rsidR="004C60ED">
        <w:t xml:space="preserve">The Grievant could not remember what he told his supervisor in regards to whether he was sleeping, but could remember other answers during the same conversation.  </w:t>
      </w:r>
      <w:r w:rsidR="003D7F5E">
        <w:t>The Arbitrator determined there wa</w:t>
      </w:r>
      <w:r w:rsidR="004C60ED">
        <w:t>s no convincing testimony or ev</w:t>
      </w:r>
      <w:r w:rsidR="003D7F5E">
        <w:t>idence submitted, to support the allegation that the Grievant’s</w:t>
      </w:r>
      <w:bookmarkStart w:id="0" w:name="_GoBack"/>
      <w:bookmarkEnd w:id="0"/>
      <w:r w:rsidR="003D7F5E">
        <w:t xml:space="preserve"> </w:t>
      </w:r>
      <w:r w:rsidR="004C60ED">
        <w:t>supervisor was “out to get</w:t>
      </w:r>
      <w:r w:rsidR="00ED629E">
        <w:t>” the Grievant.  Therefore, the grievance wa</w:t>
      </w:r>
      <w:r w:rsidR="004C60ED">
        <w:t xml:space="preserve">s denied. </w:t>
      </w:r>
    </w:p>
    <w:p w:rsidR="00732C9C" w:rsidRDefault="00732C9C" w:rsidP="00732C9C">
      <w:pPr>
        <w:rPr>
          <w:b/>
        </w:rPr>
      </w:pPr>
    </w:p>
    <w:p w:rsidR="00732C9C" w:rsidRDefault="00732C9C" w:rsidP="00732C9C"/>
    <w:p w:rsidR="00732C9C" w:rsidRDefault="00732C9C" w:rsidP="00732C9C"/>
    <w:p w:rsidR="00732C9C" w:rsidRDefault="00732C9C" w:rsidP="00732C9C"/>
    <w:p w:rsidR="00732C9C" w:rsidRDefault="00732C9C"/>
    <w:sectPr w:rsidR="00732C9C" w:rsidSect="00246B5C">
      <w:pgSz w:w="12240" w:h="15840"/>
      <w:pgMar w:top="720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32C9C"/>
    <w:rsid w:val="0019673E"/>
    <w:rsid w:val="00246B5C"/>
    <w:rsid w:val="003D7F5E"/>
    <w:rsid w:val="004C60ED"/>
    <w:rsid w:val="00641968"/>
    <w:rsid w:val="00732C9C"/>
    <w:rsid w:val="00832005"/>
    <w:rsid w:val="009B30D6"/>
    <w:rsid w:val="00A4574F"/>
    <w:rsid w:val="00C60F51"/>
    <w:rsid w:val="00D60C0D"/>
    <w:rsid w:val="00D874B4"/>
    <w:rsid w:val="00ED629E"/>
    <w:rsid w:val="00F5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C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 AWARD NUMBER: </vt:lpstr>
    </vt:vector>
  </TitlesOfParts>
  <Company>State of Ohio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 AWARD NUMBER: </dc:title>
  <dc:subject/>
  <dc:creator>DAS</dc:creator>
  <cp:keywords/>
  <dc:description/>
  <cp:lastModifiedBy>Aimee Szczerbacki</cp:lastModifiedBy>
  <cp:revision>6</cp:revision>
  <cp:lastPrinted>2011-09-23T20:20:00Z</cp:lastPrinted>
  <dcterms:created xsi:type="dcterms:W3CDTF">2011-05-23T14:34:00Z</dcterms:created>
  <dcterms:modified xsi:type="dcterms:W3CDTF">2011-11-08T18:51:00Z</dcterms:modified>
</cp:coreProperties>
</file>