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9C" w:rsidRDefault="00732C9C" w:rsidP="00732C9C">
      <w:pPr>
        <w:jc w:val="center"/>
        <w:rPr>
          <w:b/>
          <w:u w:val="single"/>
        </w:rPr>
      </w:pPr>
      <w:r>
        <w:rPr>
          <w:b/>
          <w:u w:val="single"/>
        </w:rPr>
        <w:t>OCB AWARD NUMBER:</w:t>
      </w:r>
      <w:r w:rsidR="00DD06EA">
        <w:rPr>
          <w:b/>
          <w:u w:val="single"/>
        </w:rPr>
        <w:t xml:space="preserve"> 2105</w:t>
      </w:r>
      <w:r>
        <w:rPr>
          <w:b/>
          <w:u w:val="single"/>
        </w:rPr>
        <w:t xml:space="preserve"> </w:t>
      </w:r>
    </w:p>
    <w:p w:rsidR="00732C9C" w:rsidRDefault="00732C9C" w:rsidP="00732C9C">
      <w:pPr>
        <w:jc w:val="center"/>
      </w:pPr>
    </w:p>
    <w:tbl>
      <w:tblPr>
        <w:tblW w:w="0" w:type="auto"/>
        <w:tblLayout w:type="fixed"/>
        <w:tblLook w:val="0000" w:firstRow="0" w:lastRow="0" w:firstColumn="0" w:lastColumn="0" w:noHBand="0" w:noVBand="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635A95">
              <w:rPr>
                <w:b/>
              </w:rPr>
              <w:t>2105</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A4574F" w:rsidP="00732C9C">
            <w:pPr>
              <w:rPr>
                <w:b/>
              </w:rPr>
            </w:pPr>
            <w:r>
              <w:rPr>
                <w:b/>
              </w:rPr>
              <w:t>KRISTEN RANKIN</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635A95" w:rsidP="00732C9C">
            <w:pPr>
              <w:rPr>
                <w:b/>
              </w:rPr>
            </w:pPr>
            <w:r>
              <w:rPr>
                <w:b/>
              </w:rPr>
              <w:t>29-04-20090319-996-01-14</w:t>
            </w:r>
          </w:p>
        </w:tc>
      </w:tr>
      <w:tr w:rsidR="00732C9C" w:rsidTr="00732C9C">
        <w:tc>
          <w:tcPr>
            <w:tcW w:w="3708" w:type="dxa"/>
          </w:tcPr>
          <w:p w:rsidR="00732C9C" w:rsidRDefault="00732C9C" w:rsidP="00732C9C">
            <w:pPr>
              <w:rPr>
                <w:b/>
              </w:rPr>
            </w:pPr>
            <w:r>
              <w:rPr>
                <w:b/>
              </w:rPr>
              <w:t>DEPARTMENT:</w:t>
            </w:r>
          </w:p>
        </w:tc>
        <w:tc>
          <w:tcPr>
            <w:tcW w:w="6156" w:type="dxa"/>
          </w:tcPr>
          <w:p w:rsidR="00732C9C" w:rsidRDefault="00635A95" w:rsidP="00732C9C">
            <w:pPr>
              <w:ind w:left="432" w:hanging="432"/>
            </w:pPr>
            <w:r>
              <w:t>Rehabilitation Services Commission</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635A95" w:rsidP="00732C9C">
            <w:pPr>
              <w:ind w:left="432" w:hanging="432"/>
            </w:pPr>
            <w:r>
              <w:t>OCSEA</w:t>
            </w:r>
          </w:p>
        </w:tc>
      </w:tr>
      <w:tr w:rsidR="00732C9C" w:rsidTr="00732C9C">
        <w:tc>
          <w:tcPr>
            <w:tcW w:w="3708" w:type="dxa"/>
          </w:tcPr>
          <w:p w:rsidR="00732C9C" w:rsidRDefault="00732C9C" w:rsidP="00732C9C">
            <w:pPr>
              <w:rPr>
                <w:b/>
              </w:rPr>
            </w:pPr>
            <w:r>
              <w:rPr>
                <w:b/>
              </w:rPr>
              <w:t>ARBITRATOR:</w:t>
            </w:r>
          </w:p>
        </w:tc>
        <w:tc>
          <w:tcPr>
            <w:tcW w:w="6156" w:type="dxa"/>
          </w:tcPr>
          <w:p w:rsidR="00732C9C" w:rsidRDefault="00635A95" w:rsidP="00732C9C">
            <w:pPr>
              <w:ind w:left="432" w:hanging="432"/>
            </w:pPr>
            <w:r>
              <w:t xml:space="preserve">David M. </w:t>
            </w:r>
            <w:proofErr w:type="spellStart"/>
            <w:r>
              <w:t>Pincus</w:t>
            </w:r>
            <w:proofErr w:type="spellEnd"/>
          </w:p>
        </w:tc>
      </w:tr>
      <w:tr w:rsidR="00732C9C" w:rsidTr="00732C9C">
        <w:tc>
          <w:tcPr>
            <w:tcW w:w="3708" w:type="dxa"/>
          </w:tcPr>
          <w:p w:rsidR="00732C9C" w:rsidRDefault="00732C9C" w:rsidP="00732C9C">
            <w:pPr>
              <w:rPr>
                <w:b/>
              </w:rPr>
            </w:pPr>
            <w:r>
              <w:rPr>
                <w:b/>
              </w:rPr>
              <w:t>GRIEVANT NAME:</w:t>
            </w:r>
          </w:p>
        </w:tc>
        <w:tc>
          <w:tcPr>
            <w:tcW w:w="6156" w:type="dxa"/>
          </w:tcPr>
          <w:p w:rsidR="00732C9C" w:rsidRDefault="00635A95" w:rsidP="00732C9C">
            <w:pPr>
              <w:ind w:left="432" w:hanging="432"/>
            </w:pPr>
            <w:r>
              <w:t>Donna Carter</w:t>
            </w:r>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635A95" w:rsidP="00732C9C">
            <w:pPr>
              <w:ind w:left="432" w:hanging="432"/>
            </w:pPr>
            <w:r>
              <w:t>Bobby Johnson</w:t>
            </w:r>
          </w:p>
        </w:tc>
      </w:tr>
      <w:tr w:rsidR="00732C9C" w:rsidTr="00732C9C">
        <w:tc>
          <w:tcPr>
            <w:tcW w:w="3708" w:type="dxa"/>
          </w:tcPr>
          <w:p w:rsidR="00732C9C" w:rsidRDefault="00732C9C" w:rsidP="00732C9C">
            <w:pPr>
              <w:rPr>
                <w:b/>
              </w:rPr>
            </w:pPr>
            <w:r>
              <w:rPr>
                <w:b/>
              </w:rPr>
              <w:t>2ND CHAIR:</w:t>
            </w:r>
          </w:p>
        </w:tc>
        <w:tc>
          <w:tcPr>
            <w:tcW w:w="6156" w:type="dxa"/>
          </w:tcPr>
          <w:p w:rsidR="00732C9C" w:rsidRDefault="00DD06EA" w:rsidP="00732C9C">
            <w:pPr>
              <w:ind w:left="432" w:hanging="432"/>
            </w:pPr>
            <w:r>
              <w:t>Dav</w:t>
            </w:r>
            <w:r w:rsidR="00020684">
              <w:t>id Long</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635A95" w:rsidP="00732C9C">
            <w:pPr>
              <w:ind w:left="432" w:hanging="432"/>
            </w:pPr>
            <w:r>
              <w:t>Sharon Ralph</w:t>
            </w:r>
          </w:p>
        </w:tc>
      </w:tr>
      <w:tr w:rsidR="00732C9C" w:rsidTr="00732C9C">
        <w:tc>
          <w:tcPr>
            <w:tcW w:w="3708" w:type="dxa"/>
          </w:tcPr>
          <w:p w:rsidR="00732C9C" w:rsidRDefault="00732C9C" w:rsidP="00732C9C">
            <w:pPr>
              <w:rPr>
                <w:b/>
              </w:rPr>
            </w:pPr>
            <w:r>
              <w:rPr>
                <w:b/>
              </w:rPr>
              <w:t>ARBITRATION DATE:</w:t>
            </w:r>
          </w:p>
        </w:tc>
        <w:tc>
          <w:tcPr>
            <w:tcW w:w="6156" w:type="dxa"/>
          </w:tcPr>
          <w:p w:rsidR="00732C9C" w:rsidRDefault="00635A95" w:rsidP="00732C9C">
            <w:pPr>
              <w:ind w:left="432" w:hanging="432"/>
            </w:pPr>
            <w:r>
              <w:t>December 2, 2010</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020684" w:rsidP="00732C9C">
            <w:pPr>
              <w:ind w:left="432" w:hanging="432"/>
            </w:pPr>
            <w:r>
              <w:t>August 19, 2010</w:t>
            </w:r>
          </w:p>
        </w:tc>
      </w:tr>
      <w:tr w:rsidR="00732C9C" w:rsidTr="00732C9C">
        <w:tc>
          <w:tcPr>
            <w:tcW w:w="3708" w:type="dxa"/>
          </w:tcPr>
          <w:p w:rsidR="00732C9C" w:rsidRDefault="00732C9C" w:rsidP="00732C9C">
            <w:pPr>
              <w:rPr>
                <w:b/>
              </w:rPr>
            </w:pPr>
            <w:r>
              <w:rPr>
                <w:b/>
              </w:rPr>
              <w:t>DECISION:</w:t>
            </w:r>
          </w:p>
        </w:tc>
        <w:tc>
          <w:tcPr>
            <w:tcW w:w="6156" w:type="dxa"/>
          </w:tcPr>
          <w:p w:rsidR="00732C9C" w:rsidRDefault="00635A95" w:rsidP="00732C9C">
            <w:pPr>
              <w:ind w:left="432" w:hanging="432"/>
            </w:pPr>
            <w:r>
              <w:t>Denied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EE529D" w:rsidP="00732C9C">
            <w:pPr>
              <w:ind w:left="432" w:hanging="432"/>
            </w:pPr>
            <w:r>
              <w:t xml:space="preserve">Article </w:t>
            </w:r>
            <w:r w:rsidR="005660E5">
              <w:t>17</w:t>
            </w:r>
          </w:p>
        </w:tc>
      </w:tr>
      <w:tr w:rsidR="00732C9C" w:rsidTr="00732C9C">
        <w:tc>
          <w:tcPr>
            <w:tcW w:w="3708" w:type="dxa"/>
          </w:tcPr>
          <w:p w:rsidR="00732C9C" w:rsidRDefault="00732C9C" w:rsidP="00732C9C">
            <w:pPr>
              <w:rPr>
                <w:b/>
              </w:rPr>
            </w:pPr>
            <w:r>
              <w:rPr>
                <w:b/>
              </w:rPr>
              <w:t>OCB RESEARCH CODES:</w:t>
            </w:r>
          </w:p>
        </w:tc>
        <w:tc>
          <w:tcPr>
            <w:tcW w:w="6156" w:type="dxa"/>
          </w:tcPr>
          <w:p w:rsidR="00732C9C" w:rsidRDefault="00611C59" w:rsidP="00732C9C">
            <w:pPr>
              <w:ind w:left="432" w:hanging="432"/>
            </w:pPr>
            <w:r>
              <w:t>Promotions-Minimum Qualifications—119.1223; Promotions-Selection in General—</w:t>
            </w:r>
            <w:bookmarkStart w:id="0" w:name="_GoBack"/>
            <w:bookmarkEnd w:id="0"/>
            <w:r>
              <w:t>119.01; Past Practices-Job Classifications—24.358</w:t>
            </w:r>
          </w:p>
        </w:tc>
      </w:tr>
      <w:tr w:rsidR="00732C9C" w:rsidTr="00732C9C">
        <w:tc>
          <w:tcPr>
            <w:tcW w:w="3708" w:type="dxa"/>
          </w:tcPr>
          <w:p w:rsidR="00732C9C" w:rsidRDefault="00732C9C" w:rsidP="00732C9C">
            <w:pPr>
              <w:rPr>
                <w:b/>
              </w:rPr>
            </w:pPr>
          </w:p>
        </w:tc>
        <w:tc>
          <w:tcPr>
            <w:tcW w:w="6156" w:type="dxa"/>
          </w:tcPr>
          <w:p w:rsidR="00732C9C" w:rsidRDefault="00732C9C" w:rsidP="00732C9C">
            <w:pPr>
              <w:ind w:left="432" w:hanging="432"/>
            </w:pPr>
          </w:p>
        </w:tc>
      </w:tr>
    </w:tbl>
    <w:p w:rsidR="00732C9C" w:rsidRDefault="00732C9C" w:rsidP="00732C9C">
      <w:pPr>
        <w:rPr>
          <w:b/>
        </w:rPr>
      </w:pPr>
    </w:p>
    <w:p w:rsidR="00732C9C" w:rsidRPr="00EE529D" w:rsidRDefault="00732C9C" w:rsidP="00DD06EA">
      <w:pPr>
        <w:jc w:val="both"/>
      </w:pPr>
      <w:r>
        <w:rPr>
          <w:b/>
        </w:rPr>
        <w:t xml:space="preserve">HOLDING: </w:t>
      </w:r>
      <w:r>
        <w:rPr>
          <w:b/>
        </w:rPr>
        <w:tab/>
      </w:r>
      <w:r w:rsidR="00641968">
        <w:rPr>
          <w:b/>
        </w:rPr>
        <w:t>Grievance DENIED</w:t>
      </w:r>
      <w:r w:rsidR="00641968" w:rsidRPr="00020684">
        <w:rPr>
          <w:b/>
        </w:rPr>
        <w:t>.  The Arbitrator found</w:t>
      </w:r>
      <w:r w:rsidR="00EE529D" w:rsidRPr="00020684">
        <w:rPr>
          <w:b/>
        </w:rPr>
        <w:t xml:space="preserve"> </w:t>
      </w:r>
      <w:r w:rsidR="00020684">
        <w:rPr>
          <w:b/>
        </w:rPr>
        <w:t xml:space="preserve">that the </w:t>
      </w:r>
      <w:r w:rsidR="00EE529D" w:rsidRPr="00020684">
        <w:rPr>
          <w:b/>
        </w:rPr>
        <w:t>promotional test was scored properly and the scoring key was reasonable.</w:t>
      </w:r>
      <w:r w:rsidR="00EE529D">
        <w:t xml:space="preserve"> </w:t>
      </w:r>
    </w:p>
    <w:p w:rsidR="00641968" w:rsidRDefault="00641968" w:rsidP="00DD06EA">
      <w:pPr>
        <w:jc w:val="both"/>
        <w:rPr>
          <w:b/>
        </w:rPr>
      </w:pPr>
    </w:p>
    <w:p w:rsidR="00641968" w:rsidRPr="00635A95" w:rsidRDefault="00405C21" w:rsidP="00DD06EA">
      <w:pPr>
        <w:jc w:val="both"/>
      </w:pPr>
      <w:r>
        <w:t xml:space="preserve">In July of 2004, the Employer and </w:t>
      </w:r>
      <w:r w:rsidR="00020684">
        <w:t xml:space="preserve">the </w:t>
      </w:r>
      <w:r>
        <w:t xml:space="preserve">Union established a career ladder for those </w:t>
      </w:r>
      <w:r w:rsidR="00020684">
        <w:t>employees</w:t>
      </w:r>
      <w:r w:rsidR="00C10C3F">
        <w:t xml:space="preserve"> </w:t>
      </w:r>
      <w:r>
        <w:t xml:space="preserve">seeking promotions from a Disability Claims Adjudicator 2 (DCA 2) position to a DCA 3 position.  </w:t>
      </w:r>
      <w:r w:rsidR="004C6BC4">
        <w:t xml:space="preserve">There </w:t>
      </w:r>
      <w:r w:rsidR="00020684">
        <w:t>were</w:t>
      </w:r>
      <w:r w:rsidR="004C6BC4">
        <w:t xml:space="preserve"> two components to the test: Multiple Choice and Written exercise scored separately.  </w:t>
      </w:r>
      <w:r>
        <w:t xml:space="preserve">The Employer set the pass point for the test at seventy-two percent (72%).  All applicants that exceeded this test score were automatically promoted to a DCA 3 position.  </w:t>
      </w:r>
      <w:r w:rsidR="00635A95">
        <w:t xml:space="preserve">The Grievant was a </w:t>
      </w:r>
      <w:r>
        <w:t>DCA 2</w:t>
      </w:r>
      <w:r w:rsidR="00635A95">
        <w:t xml:space="preserve"> applying for a DCA 3 position with</w:t>
      </w:r>
      <w:r w:rsidR="00020684">
        <w:t>in</w:t>
      </w:r>
      <w:r w:rsidR="00635A95">
        <w:t xml:space="preserve"> the department.  In </w:t>
      </w:r>
      <w:r>
        <w:t>March</w:t>
      </w:r>
      <w:r w:rsidR="00635A95">
        <w:t xml:space="preserve"> 2009, the Grievant decided to seek this promotion</w:t>
      </w:r>
      <w:r w:rsidR="00020684">
        <w:t>al</w:t>
      </w:r>
      <w:r w:rsidR="00635A95">
        <w:t xml:space="preserve"> opportunity by taking a required test.</w:t>
      </w:r>
      <w:r>
        <w:t xml:space="preserve">  The Grievant scored a seventy point five nine percent (70.59%) and w</w:t>
      </w:r>
      <w:r w:rsidR="004C6BC4">
        <w:t>as not promoted.  All tests were not anonymously graded.</w:t>
      </w:r>
      <w:r>
        <w:t xml:space="preserve"> </w:t>
      </w:r>
      <w:r w:rsidR="004C6BC4">
        <w:t xml:space="preserve"> </w:t>
      </w:r>
      <w:r w:rsidR="00020684">
        <w:t xml:space="preserve">The Grievant had </w:t>
      </w:r>
      <w:r>
        <w:t xml:space="preserve">not taken the DCA 3 test since March 2009.  </w:t>
      </w:r>
    </w:p>
    <w:p w:rsidR="00641968" w:rsidRDefault="00641968" w:rsidP="00DD06EA">
      <w:pPr>
        <w:jc w:val="both"/>
        <w:rPr>
          <w:b/>
        </w:rPr>
      </w:pPr>
    </w:p>
    <w:p w:rsidR="00641968" w:rsidRPr="004C6BC4" w:rsidRDefault="00641968" w:rsidP="00DD06EA">
      <w:pPr>
        <w:jc w:val="both"/>
      </w:pPr>
      <w:r w:rsidRPr="00EE529D">
        <w:t>The Union argued</w:t>
      </w:r>
      <w:r w:rsidR="00405C21">
        <w:rPr>
          <w:b/>
        </w:rPr>
        <w:t xml:space="preserve"> </w:t>
      </w:r>
      <w:r w:rsidR="004C6BC4">
        <w:t xml:space="preserve">that the written portion of the promotional exam was not scored correctly.  As such, the contested position should be awarded to the Grievant with full back pay.  The “test rater” erred when computing the </w:t>
      </w:r>
      <w:proofErr w:type="spellStart"/>
      <w:r w:rsidR="004C6BC4">
        <w:t>Grievant’s</w:t>
      </w:r>
      <w:proofErr w:type="spellEnd"/>
      <w:r w:rsidR="004C6BC4">
        <w:t xml:space="preserve"> score on the written portion of the exam.  </w:t>
      </w:r>
    </w:p>
    <w:p w:rsidR="00641968" w:rsidRDefault="00641968" w:rsidP="00DD06EA">
      <w:pPr>
        <w:jc w:val="both"/>
        <w:rPr>
          <w:b/>
        </w:rPr>
      </w:pPr>
    </w:p>
    <w:p w:rsidR="00641968" w:rsidRPr="004C6BC4" w:rsidRDefault="00641968" w:rsidP="00DD06EA">
      <w:pPr>
        <w:jc w:val="both"/>
      </w:pPr>
      <w:r w:rsidRPr="00EE529D">
        <w:t>The Employer argued</w:t>
      </w:r>
      <w:r w:rsidR="004C6BC4">
        <w:rPr>
          <w:b/>
        </w:rPr>
        <w:t xml:space="preserve"> </w:t>
      </w:r>
      <w:r w:rsidR="004C6BC4">
        <w:t xml:space="preserve">that the </w:t>
      </w:r>
      <w:proofErr w:type="spellStart"/>
      <w:r w:rsidR="004C6BC4">
        <w:t>Grievant’s</w:t>
      </w:r>
      <w:proofErr w:type="spellEnd"/>
      <w:r w:rsidR="004C6BC4">
        <w:t xml:space="preserve"> written portion of the DCA 3 promotional test was scored correctly.  As such, she was properly denied this promotional opportunity.  The spelling criterion was properly applied by Mark </w:t>
      </w:r>
      <w:proofErr w:type="spellStart"/>
      <w:r w:rsidR="004C6BC4">
        <w:t>Sparadlin</w:t>
      </w:r>
      <w:proofErr w:type="spellEnd"/>
      <w:r w:rsidR="004C6BC4">
        <w:t xml:space="preserve">, a veteran disability manager.  He applied the criteria consistently with all applicants.    </w:t>
      </w:r>
    </w:p>
    <w:p w:rsidR="00641968" w:rsidRDefault="00641968" w:rsidP="00DD06EA">
      <w:pPr>
        <w:jc w:val="both"/>
        <w:rPr>
          <w:b/>
        </w:rPr>
      </w:pPr>
    </w:p>
    <w:p w:rsidR="00641968" w:rsidRPr="004C6BC4" w:rsidRDefault="004C6BC4" w:rsidP="00DD06EA">
      <w:pPr>
        <w:jc w:val="both"/>
      </w:pPr>
      <w:r w:rsidRPr="00EE529D">
        <w:t>The Arbitrator found</w:t>
      </w:r>
      <w:r>
        <w:rPr>
          <w:b/>
        </w:rPr>
        <w:t xml:space="preserve"> </w:t>
      </w:r>
      <w:r w:rsidR="00EE529D">
        <w:t xml:space="preserve">that the </w:t>
      </w:r>
      <w:proofErr w:type="spellStart"/>
      <w:r w:rsidR="00EE529D">
        <w:t>Grievant’s</w:t>
      </w:r>
      <w:proofErr w:type="spellEnd"/>
      <w:r w:rsidR="00EE529D">
        <w:t xml:space="preserve"> written portion of the promotional test was scored properly.  As such, the Employer’s decision to deny the disputed promotion was proper.  The adaptation of the scoring key by </w:t>
      </w:r>
      <w:proofErr w:type="spellStart"/>
      <w:r w:rsidR="00EE529D">
        <w:t>Sparadlin</w:t>
      </w:r>
      <w:proofErr w:type="spellEnd"/>
      <w:r w:rsidR="00EE529D">
        <w:t xml:space="preserve"> was reasonable.</w:t>
      </w:r>
    </w:p>
    <w:p w:rsidR="00732C9C" w:rsidRDefault="00732C9C" w:rsidP="00732C9C">
      <w:pPr>
        <w:rPr>
          <w:b/>
        </w:rPr>
      </w:pPr>
    </w:p>
    <w:p w:rsidR="00732C9C" w:rsidRDefault="00732C9C" w:rsidP="00732C9C"/>
    <w:p w:rsidR="00732C9C" w:rsidRDefault="00732C9C" w:rsidP="00732C9C"/>
    <w:p w:rsidR="00732C9C" w:rsidRDefault="00732C9C" w:rsidP="00732C9C"/>
    <w:p w:rsidR="00732C9C" w:rsidRDefault="00732C9C"/>
    <w:sectPr w:rsidR="00732C9C" w:rsidSect="006A0A27">
      <w:pgSz w:w="12240" w:h="15840"/>
      <w:pgMar w:top="720" w:right="1296"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732C9C"/>
    <w:rsid w:val="00020684"/>
    <w:rsid w:val="00405C21"/>
    <w:rsid w:val="004C6BC4"/>
    <w:rsid w:val="005660E5"/>
    <w:rsid w:val="00611C59"/>
    <w:rsid w:val="00635A95"/>
    <w:rsid w:val="00641968"/>
    <w:rsid w:val="006A0A27"/>
    <w:rsid w:val="00732C9C"/>
    <w:rsid w:val="00A4574F"/>
    <w:rsid w:val="00B538E2"/>
    <w:rsid w:val="00C10C3F"/>
    <w:rsid w:val="00DD06EA"/>
    <w:rsid w:val="00EE5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361</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Aimee Szczerbacki</cp:lastModifiedBy>
  <cp:revision>6</cp:revision>
  <cp:lastPrinted>2011-11-08T19:37:00Z</cp:lastPrinted>
  <dcterms:created xsi:type="dcterms:W3CDTF">2011-05-24T12:58:00Z</dcterms:created>
  <dcterms:modified xsi:type="dcterms:W3CDTF">2011-11-08T19:53:00Z</dcterms:modified>
</cp:coreProperties>
</file>