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545CAA">
        <w:rPr>
          <w:b/>
          <w:u w:val="single"/>
        </w:rPr>
        <w:t>20</w:t>
      </w:r>
      <w:r w:rsidR="00EB08AE">
        <w:rPr>
          <w:b/>
          <w:u w:val="single"/>
        </w:rPr>
        <w:t>9</w:t>
      </w:r>
      <w:r w:rsidR="004810B5">
        <w:rPr>
          <w:b/>
          <w:u w:val="single"/>
        </w:rPr>
        <w:t>5</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545CAA">
              <w:rPr>
                <w:b/>
              </w:rPr>
              <w:t>20</w:t>
            </w:r>
            <w:r w:rsidR="00EB08AE">
              <w:rPr>
                <w:b/>
              </w:rPr>
              <w:t>9</w:t>
            </w:r>
            <w:r w:rsidR="004810B5">
              <w:rPr>
                <w:b/>
              </w:rPr>
              <w:t>5</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A4574F" w:rsidP="00732C9C">
            <w:pPr>
              <w:rPr>
                <w:b/>
              </w:rPr>
            </w:pPr>
            <w:r>
              <w:rPr>
                <w:b/>
              </w:rPr>
              <w:t>KRISTEN RANKIN</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E82644" w:rsidP="00E82644">
            <w:pPr>
              <w:rPr>
                <w:b/>
              </w:rPr>
            </w:pPr>
            <w:r>
              <w:rPr>
                <w:b/>
              </w:rPr>
              <w:t>33</w:t>
            </w:r>
            <w:r w:rsidR="00934C4E">
              <w:rPr>
                <w:b/>
              </w:rPr>
              <w:t>-0</w:t>
            </w:r>
            <w:r>
              <w:rPr>
                <w:b/>
              </w:rPr>
              <w:t>0</w:t>
            </w:r>
            <w:r w:rsidR="00545CAA">
              <w:rPr>
                <w:b/>
              </w:rPr>
              <w:t>-20</w:t>
            </w:r>
            <w:r w:rsidR="00643F9A">
              <w:rPr>
                <w:b/>
              </w:rPr>
              <w:t>09</w:t>
            </w:r>
            <w:r w:rsidR="00E83AB0">
              <w:rPr>
                <w:b/>
              </w:rPr>
              <w:t>1</w:t>
            </w:r>
            <w:r w:rsidR="004D3B1C">
              <w:rPr>
                <w:b/>
              </w:rPr>
              <w:t>2</w:t>
            </w:r>
            <w:r>
              <w:rPr>
                <w:b/>
              </w:rPr>
              <w:t>02</w:t>
            </w:r>
            <w:r w:rsidR="00545CAA">
              <w:rPr>
                <w:b/>
              </w:rPr>
              <w:t>-0</w:t>
            </w:r>
            <w:r w:rsidR="00643F9A">
              <w:rPr>
                <w:b/>
              </w:rPr>
              <w:t>1</w:t>
            </w:r>
            <w:r>
              <w:rPr>
                <w:b/>
              </w:rPr>
              <w:t>28</w:t>
            </w:r>
            <w:r w:rsidR="00545CAA">
              <w:rPr>
                <w:b/>
              </w:rPr>
              <w:t>-0</w:t>
            </w:r>
            <w:r>
              <w:rPr>
                <w:b/>
              </w:rPr>
              <w:t>1</w:t>
            </w:r>
            <w:r w:rsidR="00545CAA">
              <w:rPr>
                <w:b/>
              </w:rPr>
              <w:t>-</w:t>
            </w:r>
            <w:r w:rsidR="00934C4E">
              <w:rPr>
                <w:b/>
              </w:rPr>
              <w:t>0</w:t>
            </w:r>
            <w:r>
              <w:rPr>
                <w:b/>
              </w:rPr>
              <w:t>5</w:t>
            </w:r>
          </w:p>
        </w:tc>
      </w:tr>
      <w:tr w:rsidR="00732C9C" w:rsidTr="00732C9C">
        <w:tc>
          <w:tcPr>
            <w:tcW w:w="3708" w:type="dxa"/>
          </w:tcPr>
          <w:p w:rsidR="00732C9C" w:rsidRDefault="00732C9C" w:rsidP="00732C9C">
            <w:pPr>
              <w:rPr>
                <w:b/>
              </w:rPr>
            </w:pPr>
            <w:r>
              <w:rPr>
                <w:b/>
              </w:rPr>
              <w:t>DEPARTMENT:</w:t>
            </w:r>
          </w:p>
        </w:tc>
        <w:tc>
          <w:tcPr>
            <w:tcW w:w="6156" w:type="dxa"/>
          </w:tcPr>
          <w:p w:rsidR="00732C9C" w:rsidRDefault="00E44D4F" w:rsidP="00E82644">
            <w:pPr>
              <w:ind w:left="432" w:hanging="432"/>
            </w:pPr>
            <w:r>
              <w:t xml:space="preserve">Ohio </w:t>
            </w:r>
            <w:r w:rsidR="00E82644">
              <w:t>Veteran’s Home Agency</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934C4E" w:rsidP="00941993">
            <w:pPr>
              <w:ind w:left="432" w:hanging="432"/>
            </w:pPr>
            <w:r>
              <w:t>O</w:t>
            </w:r>
            <w:r w:rsidR="00E82644">
              <w:t>CSEA</w:t>
            </w:r>
          </w:p>
        </w:tc>
      </w:tr>
      <w:tr w:rsidR="00732C9C" w:rsidTr="00732C9C">
        <w:tc>
          <w:tcPr>
            <w:tcW w:w="3708" w:type="dxa"/>
          </w:tcPr>
          <w:p w:rsidR="00732C9C" w:rsidRDefault="00732C9C" w:rsidP="00732C9C">
            <w:pPr>
              <w:rPr>
                <w:b/>
              </w:rPr>
            </w:pPr>
            <w:r>
              <w:rPr>
                <w:b/>
              </w:rPr>
              <w:t>ARBITRATOR:</w:t>
            </w:r>
          </w:p>
        </w:tc>
        <w:tc>
          <w:tcPr>
            <w:tcW w:w="6156" w:type="dxa"/>
          </w:tcPr>
          <w:p w:rsidR="00732C9C" w:rsidRDefault="00643F9A" w:rsidP="00E82644">
            <w:pPr>
              <w:ind w:left="432" w:hanging="432"/>
            </w:pPr>
            <w:r>
              <w:t>S</w:t>
            </w:r>
            <w:r w:rsidR="00E82644">
              <w:t xml:space="preserve">usan </w:t>
            </w:r>
            <w:proofErr w:type="spellStart"/>
            <w:r w:rsidR="00E82644">
              <w:t>Grody</w:t>
            </w:r>
            <w:proofErr w:type="spellEnd"/>
            <w:r w:rsidR="00E82644">
              <w:t xml:space="preserve"> Ruben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E82644" w:rsidP="00E82644">
            <w:pPr>
              <w:ind w:left="432" w:hanging="432"/>
            </w:pPr>
            <w:proofErr w:type="spellStart"/>
            <w:r>
              <w:t>Donnia</w:t>
            </w:r>
            <w:proofErr w:type="spellEnd"/>
            <w:r>
              <w:t xml:space="preserve"> Pearson</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E82644" w:rsidP="00E82644">
            <w:pPr>
              <w:ind w:left="432" w:hanging="432"/>
            </w:pPr>
            <w:r>
              <w:t>Jessie Keyes</w:t>
            </w:r>
          </w:p>
        </w:tc>
      </w:tr>
      <w:tr w:rsidR="00732C9C" w:rsidTr="00732C9C">
        <w:tc>
          <w:tcPr>
            <w:tcW w:w="3708" w:type="dxa"/>
          </w:tcPr>
          <w:p w:rsidR="00732C9C" w:rsidRDefault="00732C9C" w:rsidP="00732C9C">
            <w:pPr>
              <w:rPr>
                <w:b/>
              </w:rPr>
            </w:pPr>
            <w:r>
              <w:rPr>
                <w:b/>
              </w:rPr>
              <w:t>2ND CHAIR:</w:t>
            </w:r>
          </w:p>
        </w:tc>
        <w:tc>
          <w:tcPr>
            <w:tcW w:w="6156" w:type="dxa"/>
          </w:tcPr>
          <w:p w:rsidR="00732C9C" w:rsidRDefault="00E82644" w:rsidP="00934C4E">
            <w:pPr>
              <w:ind w:left="432" w:hanging="432"/>
            </w:pPr>
            <w:r>
              <w:t>Joe Trejo</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E82644" w:rsidP="00E82644">
            <w:pPr>
              <w:ind w:left="432" w:hanging="432"/>
            </w:pPr>
            <w:r>
              <w:t>Deborah Bailey</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E82644" w:rsidP="00E82644">
            <w:pPr>
              <w:ind w:left="432" w:hanging="432"/>
            </w:pPr>
            <w:r>
              <w:t>July 7, 2010; and</w:t>
            </w:r>
            <w:r w:rsidR="00D8534B">
              <w:t>,</w:t>
            </w:r>
            <w:r>
              <w:t xml:space="preserve"> July 19, 2010</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D8534B" w:rsidP="005717A0">
            <w:pPr>
              <w:ind w:left="432" w:hanging="432"/>
            </w:pPr>
            <w:r>
              <w:t>September 20</w:t>
            </w:r>
            <w:r w:rsidR="005717A0">
              <w:t xml:space="preserve">, </w:t>
            </w:r>
            <w:r w:rsidR="00545CAA">
              <w:t>2010</w:t>
            </w:r>
          </w:p>
        </w:tc>
      </w:tr>
      <w:tr w:rsidR="00732C9C" w:rsidTr="00732C9C">
        <w:tc>
          <w:tcPr>
            <w:tcW w:w="3708" w:type="dxa"/>
          </w:tcPr>
          <w:p w:rsidR="00732C9C" w:rsidRDefault="00732C9C" w:rsidP="00732C9C">
            <w:pPr>
              <w:rPr>
                <w:b/>
              </w:rPr>
            </w:pPr>
            <w:r>
              <w:rPr>
                <w:b/>
              </w:rPr>
              <w:t>DECISION:</w:t>
            </w:r>
          </w:p>
        </w:tc>
        <w:tc>
          <w:tcPr>
            <w:tcW w:w="6156" w:type="dxa"/>
          </w:tcPr>
          <w:p w:rsidR="00732C9C" w:rsidRDefault="00941993" w:rsidP="00941993">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6E4B51" w:rsidP="00D8534B">
            <w:pPr>
              <w:ind w:left="432" w:hanging="432"/>
            </w:pPr>
            <w:r>
              <w:t xml:space="preserve">Article </w:t>
            </w:r>
            <w:r w:rsidR="00D8534B">
              <w:t>24 and Article 25</w:t>
            </w:r>
          </w:p>
        </w:tc>
      </w:tr>
      <w:tr w:rsidR="00732C9C" w:rsidTr="00732C9C">
        <w:tc>
          <w:tcPr>
            <w:tcW w:w="3708" w:type="dxa"/>
          </w:tcPr>
          <w:p w:rsidR="00732C9C" w:rsidRDefault="00732C9C" w:rsidP="00732C9C">
            <w:pPr>
              <w:rPr>
                <w:b/>
              </w:rPr>
            </w:pPr>
            <w:r>
              <w:rPr>
                <w:b/>
              </w:rPr>
              <w:t>OCB RESEARCH CODES:</w:t>
            </w:r>
          </w:p>
        </w:tc>
        <w:tc>
          <w:tcPr>
            <w:tcW w:w="6156" w:type="dxa"/>
          </w:tcPr>
          <w:p w:rsidR="00CD3D37" w:rsidRDefault="00CD3D37" w:rsidP="00912F69">
            <w:pPr>
              <w:ind w:left="432" w:hanging="432"/>
            </w:pPr>
            <w:r>
              <w:t xml:space="preserve">94.09—Arbitrability-Procedural; 93.01—Grievance </w:t>
            </w:r>
          </w:p>
          <w:p w:rsidR="00186837" w:rsidRDefault="00CD3D37" w:rsidP="00186837">
            <w:pPr>
              <w:ind w:left="432" w:hanging="432"/>
            </w:pPr>
            <w:r>
              <w:t xml:space="preserve">Procedure; </w:t>
            </w:r>
            <w:r w:rsidR="00186837">
              <w:t xml:space="preserve">93.0700—Sufficiency of Grievance Claim; </w:t>
            </w:r>
          </w:p>
          <w:p w:rsidR="00912F69" w:rsidRDefault="00186837" w:rsidP="00186837">
            <w:pPr>
              <w:ind w:left="432" w:hanging="432"/>
            </w:pPr>
            <w:r>
              <w:t>93.4661—Timeliness of Grievances</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Default="00375C50" w:rsidP="00732C9C">
      <w:pPr>
        <w:rPr>
          <w:b/>
        </w:rPr>
      </w:pPr>
      <w:r>
        <w:rPr>
          <w:b/>
        </w:rPr>
        <w:t xml:space="preserve">HOLDING:  </w:t>
      </w:r>
      <w:r w:rsidR="00641968">
        <w:rPr>
          <w:b/>
        </w:rPr>
        <w:t xml:space="preserve">Grievance </w:t>
      </w:r>
      <w:r w:rsidR="00941993">
        <w:rPr>
          <w:b/>
        </w:rPr>
        <w:t>DENI</w:t>
      </w:r>
      <w:r w:rsidR="00545CAA">
        <w:rPr>
          <w:b/>
        </w:rPr>
        <w:t>ED</w:t>
      </w:r>
      <w:r w:rsidR="00641968">
        <w:rPr>
          <w:b/>
        </w:rPr>
        <w:t xml:space="preserve">.  The Arbitrator </w:t>
      </w:r>
      <w:r w:rsidR="00D8534B">
        <w:rPr>
          <w:b/>
        </w:rPr>
        <w:t xml:space="preserve">denied the grievance because the grievance was not </w:t>
      </w:r>
      <w:proofErr w:type="spellStart"/>
      <w:r w:rsidR="00D8534B">
        <w:rPr>
          <w:b/>
        </w:rPr>
        <w:t>arbitrable</w:t>
      </w:r>
      <w:proofErr w:type="spellEnd"/>
      <w:r>
        <w:rPr>
          <w:b/>
        </w:rPr>
        <w:t>.</w:t>
      </w:r>
    </w:p>
    <w:p w:rsidR="00641968" w:rsidRDefault="00641968" w:rsidP="00732C9C">
      <w:pPr>
        <w:rPr>
          <w:b/>
        </w:rPr>
      </w:pPr>
    </w:p>
    <w:p w:rsidR="00071023" w:rsidRDefault="00CA09B8" w:rsidP="004E6246">
      <w:pPr>
        <w:jc w:val="both"/>
      </w:pPr>
      <w:r>
        <w:t>The Grievant</w:t>
      </w:r>
      <w:r w:rsidR="005D596B">
        <w:t xml:space="preserve"> </w:t>
      </w:r>
      <w:r w:rsidR="004E6246">
        <w:t>worked as</w:t>
      </w:r>
      <w:r w:rsidR="00A651FE">
        <w:t xml:space="preserve"> a Custodian at the Ohio Veterans’ Home in Sandusky.  On October 20, 2009, the Grievant’s supervisor saw the grievant in the on-site Union office.  The on-site Union office was not part of the Grievant’s assigned work area.  </w:t>
      </w:r>
      <w:r w:rsidR="000C5B33">
        <w:t>The Supervisor immediately questioned the Grievant and the Grievant responded that she was on approved Union release time.  On November 3, 2010, the Supervisor asked the Grievant to submit a written statement explaining her whereabouts during her shift on October 20, 2009.  On November 18, 2009, the Employer held the Grievant’s investigator</w:t>
      </w:r>
      <w:r w:rsidR="00D72AEA">
        <w:t>y interview.  On December 2, 20</w:t>
      </w:r>
      <w:r w:rsidR="000C5B33">
        <w:t>0</w:t>
      </w:r>
      <w:r w:rsidR="00D72AEA">
        <w:t>9</w:t>
      </w:r>
      <w:r w:rsidR="000C5B33">
        <w:t>, the Employer notified the Grievant that her pre-disciplinary hearing w</w:t>
      </w:r>
      <w:r w:rsidR="00D72AEA">
        <w:t>as scheduled for December 8, 20</w:t>
      </w:r>
      <w:r w:rsidR="000C5B33">
        <w:t>0</w:t>
      </w:r>
      <w:r w:rsidR="00D72AEA">
        <w:t>9</w:t>
      </w:r>
      <w:r w:rsidR="000C5B33">
        <w:t xml:space="preserve">.  That same day, the Union filed this grievance on the Grievant’s behalf.  </w:t>
      </w:r>
      <w:r w:rsidR="00D72AEA">
        <w:t>On December 22, 20</w:t>
      </w:r>
      <w:r w:rsidR="00071023">
        <w:t>0</w:t>
      </w:r>
      <w:r w:rsidR="00D72AEA">
        <w:t>9</w:t>
      </w:r>
      <w:r w:rsidR="00071023">
        <w:t xml:space="preserve"> th</w:t>
      </w:r>
      <w:r w:rsidR="00367874">
        <w:t xml:space="preserve">e Employer sent the Grievant a </w:t>
      </w:r>
      <w:r w:rsidR="00071023">
        <w:t>letter to notify her that the Employer removed her from her p</w:t>
      </w:r>
      <w:r w:rsidR="00D72AEA">
        <w:t>osition and that December 5, 20</w:t>
      </w:r>
      <w:r w:rsidR="00071023">
        <w:t>0</w:t>
      </w:r>
      <w:r w:rsidR="00D72AEA">
        <w:t>9</w:t>
      </w:r>
      <w:r w:rsidR="00071023">
        <w:t xml:space="preserve"> was the removal’s effective date.  On July 7, 2010, the parties met to arbitrate this grievance.  During the Arbitration the Union requested a break.  After the break, the Union presented the Arbitrator with a grievance dated December 23, 2009.  The Employer explained to the Arbitrator that it had never seen the December 23, 2009 grievance.  Thereafter, the parties agreed to suspend the hearing until July 19, 2010 to give the parties an opportunity to determine whether the Union actually filed the December 23, 2009 grievance.</w:t>
      </w:r>
    </w:p>
    <w:p w:rsidR="00071023" w:rsidRDefault="00071023" w:rsidP="004E6246">
      <w:pPr>
        <w:jc w:val="both"/>
      </w:pPr>
    </w:p>
    <w:p w:rsidR="00071023" w:rsidRDefault="00071023" w:rsidP="004E6246">
      <w:pPr>
        <w:jc w:val="both"/>
      </w:pPr>
      <w:r>
        <w:t xml:space="preserve">The Employer argued that the December 2, 2009 grievance was not </w:t>
      </w:r>
      <w:proofErr w:type="spellStart"/>
      <w:r>
        <w:t>arbitrable</w:t>
      </w:r>
      <w:proofErr w:type="spellEnd"/>
      <w:r>
        <w:t xml:space="preserve"> because the Union filed the grievance before the Employer removed the Grievant.  As such, the Employer urged the Arbitrator to deny the first grievance because it was not ripe.  The Employer argued that the December 23, 200</w:t>
      </w:r>
      <w:r w:rsidR="00D72AEA">
        <w:t>9</w:t>
      </w:r>
      <w:r>
        <w:t xml:space="preserve"> grievance was not </w:t>
      </w:r>
      <w:proofErr w:type="spellStart"/>
      <w:r>
        <w:t>arbitrable</w:t>
      </w:r>
      <w:proofErr w:type="spellEnd"/>
      <w:r>
        <w:t xml:space="preserve"> because </w:t>
      </w:r>
      <w:r w:rsidR="00D72AEA">
        <w:t>the Union never actually filed the December 23, 2009 grievance.</w:t>
      </w:r>
    </w:p>
    <w:p w:rsidR="00D72AEA" w:rsidRDefault="00D72AEA" w:rsidP="004E6246">
      <w:pPr>
        <w:jc w:val="both"/>
      </w:pPr>
    </w:p>
    <w:p w:rsidR="00D72AEA" w:rsidRDefault="00D72AEA" w:rsidP="004E6246">
      <w:pPr>
        <w:jc w:val="both"/>
      </w:pPr>
      <w:r>
        <w:t xml:space="preserve">The Union argued that the December 2, 2009 grievance was </w:t>
      </w:r>
      <w:proofErr w:type="spellStart"/>
      <w:r>
        <w:t>arbitrable</w:t>
      </w:r>
      <w:proofErr w:type="spellEnd"/>
      <w:r>
        <w:t xml:space="preserve"> because the Employer passed the grievance through the termination-grievance process without objecting to the grievance.  The Union argued that the December 23, 2009 grievance is </w:t>
      </w:r>
      <w:proofErr w:type="spellStart"/>
      <w:r>
        <w:t>arbitrable</w:t>
      </w:r>
      <w:proofErr w:type="spellEnd"/>
      <w:r>
        <w:t xml:space="preserve"> because the Union did file the </w:t>
      </w:r>
      <w:r>
        <w:lastRenderedPageBreak/>
        <w:t xml:space="preserve">grievance.  Specifically, the Union argued that the December 23, 2009 grievance was consolidated with the December 2, 2009 grievance.  </w:t>
      </w:r>
    </w:p>
    <w:p w:rsidR="00D72AEA" w:rsidRDefault="00D72AEA" w:rsidP="004E6246">
      <w:pPr>
        <w:jc w:val="both"/>
      </w:pPr>
    </w:p>
    <w:p w:rsidR="00D72AEA" w:rsidRDefault="00D72AEA" w:rsidP="004E6246">
      <w:pPr>
        <w:jc w:val="both"/>
      </w:pPr>
      <w:r>
        <w:t xml:space="preserve">The Arbitrator denied the grievance because the Arbitrator concluded that the grievance was not </w:t>
      </w:r>
      <w:proofErr w:type="spellStart"/>
      <w:r>
        <w:t>arbitrable</w:t>
      </w:r>
      <w:proofErr w:type="spellEnd"/>
      <w:r>
        <w:t xml:space="preserve">.  Specifically, the Arbitrator determined that the December 2, 2009 grievance was not </w:t>
      </w:r>
      <w:proofErr w:type="spellStart"/>
      <w:r>
        <w:t>abritrable</w:t>
      </w:r>
      <w:proofErr w:type="spellEnd"/>
      <w:r>
        <w:t xml:space="preserve"> because the Union filed the grievance before the issue ripened.  The Arbitrator reasoned that the Union filed the grievance on December 2, 2009, but the Employer did not notify the Grievant of her removal until December 22, 2009.  Further, the Arbitrator determined that th</w:t>
      </w:r>
      <w:r w:rsidR="006B54DB">
        <w:t xml:space="preserve">e Employer notified the Union on June 30, 2010 about the Employer’s position that the grievance was prematurely filed.  Additionally, the Arbitrator determined that the December 23, 2009 grievance was not </w:t>
      </w:r>
      <w:proofErr w:type="spellStart"/>
      <w:r w:rsidR="006B54DB">
        <w:t>arbitrable</w:t>
      </w:r>
      <w:proofErr w:type="spellEnd"/>
      <w:r w:rsidR="006B54DB">
        <w:t xml:space="preserve"> because the Union did not actually file the grievance.</w:t>
      </w:r>
    </w:p>
    <w:p w:rsidR="00732C9C" w:rsidRDefault="00732C9C" w:rsidP="004E6246">
      <w:pPr>
        <w:jc w:val="both"/>
      </w:pPr>
    </w:p>
    <w:sectPr w:rsidR="00732C9C" w:rsidSect="00D82745">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003B96"/>
    <w:rsid w:val="000265C9"/>
    <w:rsid w:val="000503B5"/>
    <w:rsid w:val="00053E73"/>
    <w:rsid w:val="00071023"/>
    <w:rsid w:val="00075B27"/>
    <w:rsid w:val="00080C79"/>
    <w:rsid w:val="000C57AF"/>
    <w:rsid w:val="000C59D1"/>
    <w:rsid w:val="000C5B33"/>
    <w:rsid w:val="00113BBA"/>
    <w:rsid w:val="0013167D"/>
    <w:rsid w:val="00136989"/>
    <w:rsid w:val="00175674"/>
    <w:rsid w:val="00186837"/>
    <w:rsid w:val="001A0CF9"/>
    <w:rsid w:val="00215F9A"/>
    <w:rsid w:val="0022031D"/>
    <w:rsid w:val="0023776F"/>
    <w:rsid w:val="00250124"/>
    <w:rsid w:val="00262BC9"/>
    <w:rsid w:val="00267C60"/>
    <w:rsid w:val="00285AB0"/>
    <w:rsid w:val="00307100"/>
    <w:rsid w:val="0032445B"/>
    <w:rsid w:val="003423BB"/>
    <w:rsid w:val="00367874"/>
    <w:rsid w:val="00375C50"/>
    <w:rsid w:val="00376D57"/>
    <w:rsid w:val="003E2727"/>
    <w:rsid w:val="00416E1B"/>
    <w:rsid w:val="00422C94"/>
    <w:rsid w:val="004377F7"/>
    <w:rsid w:val="004810B5"/>
    <w:rsid w:val="004A647F"/>
    <w:rsid w:val="004C30EF"/>
    <w:rsid w:val="004D3B1C"/>
    <w:rsid w:val="004D682B"/>
    <w:rsid w:val="004E6246"/>
    <w:rsid w:val="00545CAA"/>
    <w:rsid w:val="005717A0"/>
    <w:rsid w:val="00593F8C"/>
    <w:rsid w:val="005D596B"/>
    <w:rsid w:val="00622D2A"/>
    <w:rsid w:val="00637E18"/>
    <w:rsid w:val="006408F0"/>
    <w:rsid w:val="00641968"/>
    <w:rsid w:val="00643F9A"/>
    <w:rsid w:val="00661C8D"/>
    <w:rsid w:val="006639F7"/>
    <w:rsid w:val="00674AE8"/>
    <w:rsid w:val="00695C54"/>
    <w:rsid w:val="00695DEB"/>
    <w:rsid w:val="006B54DB"/>
    <w:rsid w:val="006E4B51"/>
    <w:rsid w:val="00732C9C"/>
    <w:rsid w:val="00735927"/>
    <w:rsid w:val="00781B68"/>
    <w:rsid w:val="008824F2"/>
    <w:rsid w:val="008E5BA6"/>
    <w:rsid w:val="008F106C"/>
    <w:rsid w:val="00904E0B"/>
    <w:rsid w:val="00912F69"/>
    <w:rsid w:val="00934C4E"/>
    <w:rsid w:val="00941993"/>
    <w:rsid w:val="009C5137"/>
    <w:rsid w:val="009D32FC"/>
    <w:rsid w:val="009E0DAB"/>
    <w:rsid w:val="00A15C65"/>
    <w:rsid w:val="00A4574F"/>
    <w:rsid w:val="00A651FE"/>
    <w:rsid w:val="00A82271"/>
    <w:rsid w:val="00AF370B"/>
    <w:rsid w:val="00B27FAF"/>
    <w:rsid w:val="00C30787"/>
    <w:rsid w:val="00CA09B8"/>
    <w:rsid w:val="00CD3D37"/>
    <w:rsid w:val="00CE1964"/>
    <w:rsid w:val="00D16F0B"/>
    <w:rsid w:val="00D72AEA"/>
    <w:rsid w:val="00D747F8"/>
    <w:rsid w:val="00D75979"/>
    <w:rsid w:val="00D82745"/>
    <w:rsid w:val="00D8534B"/>
    <w:rsid w:val="00E23A4B"/>
    <w:rsid w:val="00E44D4F"/>
    <w:rsid w:val="00E77720"/>
    <w:rsid w:val="00E82644"/>
    <w:rsid w:val="00E83AB0"/>
    <w:rsid w:val="00EB08AE"/>
    <w:rsid w:val="00EF2071"/>
    <w:rsid w:val="00EF38BF"/>
    <w:rsid w:val="00F72E2F"/>
    <w:rsid w:val="00FE45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575</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Administrator</cp:lastModifiedBy>
  <cp:revision>7</cp:revision>
  <cp:lastPrinted>2011-01-11T17:33:00Z</cp:lastPrinted>
  <dcterms:created xsi:type="dcterms:W3CDTF">2011-01-11T17:42:00Z</dcterms:created>
  <dcterms:modified xsi:type="dcterms:W3CDTF">2011-05-17T13:10:00Z</dcterms:modified>
</cp:coreProperties>
</file>