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545CAA">
        <w:rPr>
          <w:b/>
          <w:u w:val="single"/>
        </w:rPr>
        <w:t>20</w:t>
      </w:r>
      <w:r w:rsidR="00E44D4F">
        <w:rPr>
          <w:b/>
          <w:u w:val="single"/>
        </w:rPr>
        <w:t>8</w:t>
      </w:r>
      <w:r w:rsidR="00EB08AE">
        <w:rPr>
          <w:b/>
          <w:u w:val="single"/>
        </w:rPr>
        <w:t>9</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545CAA">
              <w:rPr>
                <w:b/>
              </w:rPr>
              <w:t>20</w:t>
            </w:r>
            <w:r w:rsidR="00E44D4F">
              <w:rPr>
                <w:b/>
              </w:rPr>
              <w:t>8</w:t>
            </w:r>
            <w:r w:rsidR="00EB08AE">
              <w:rPr>
                <w:b/>
              </w:rPr>
              <w:t>9</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1C68BB"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E44D4F" w:rsidP="00E44D4F">
            <w:pPr>
              <w:rPr>
                <w:b/>
              </w:rPr>
            </w:pPr>
            <w:r>
              <w:rPr>
                <w:b/>
              </w:rPr>
              <w:t>3</w:t>
            </w:r>
            <w:r w:rsidR="00EB08AE">
              <w:rPr>
                <w:b/>
              </w:rPr>
              <w:t>5</w:t>
            </w:r>
            <w:r w:rsidR="00545CAA">
              <w:rPr>
                <w:b/>
              </w:rPr>
              <w:t>-</w:t>
            </w:r>
            <w:r w:rsidR="00EB08AE">
              <w:rPr>
                <w:b/>
              </w:rPr>
              <w:t>0</w:t>
            </w:r>
            <w:r>
              <w:rPr>
                <w:b/>
              </w:rPr>
              <w:t>4</w:t>
            </w:r>
            <w:r w:rsidR="00545CAA">
              <w:rPr>
                <w:b/>
              </w:rPr>
              <w:t>-2009</w:t>
            </w:r>
            <w:r>
              <w:rPr>
                <w:b/>
              </w:rPr>
              <w:t>1224</w:t>
            </w:r>
            <w:r w:rsidR="00545CAA">
              <w:rPr>
                <w:b/>
              </w:rPr>
              <w:t>-00</w:t>
            </w:r>
            <w:r>
              <w:rPr>
                <w:b/>
              </w:rPr>
              <w:t>64</w:t>
            </w:r>
            <w:r w:rsidR="00545CAA">
              <w:rPr>
                <w:b/>
              </w:rPr>
              <w:t>-01-0</w:t>
            </w:r>
            <w:r>
              <w:rPr>
                <w:b/>
              </w:rPr>
              <w:t>3</w:t>
            </w:r>
          </w:p>
        </w:tc>
      </w:tr>
      <w:tr w:rsidR="00732C9C" w:rsidTr="00732C9C">
        <w:tc>
          <w:tcPr>
            <w:tcW w:w="3708" w:type="dxa"/>
          </w:tcPr>
          <w:p w:rsidR="00732C9C" w:rsidRDefault="00732C9C" w:rsidP="00732C9C">
            <w:pPr>
              <w:rPr>
                <w:b/>
              </w:rPr>
            </w:pPr>
            <w:r>
              <w:rPr>
                <w:b/>
              </w:rPr>
              <w:t>DEPARTMENT:</w:t>
            </w:r>
          </w:p>
        </w:tc>
        <w:tc>
          <w:tcPr>
            <w:tcW w:w="6156" w:type="dxa"/>
          </w:tcPr>
          <w:p w:rsidR="00732C9C" w:rsidRDefault="00E44D4F" w:rsidP="00E44D4F">
            <w:pPr>
              <w:ind w:left="432" w:hanging="432"/>
            </w:pPr>
            <w:r>
              <w:t>Ohio Department of Youth Services</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545CAA"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E44D4F" w:rsidP="00732C9C">
            <w:pPr>
              <w:ind w:left="432" w:hanging="432"/>
            </w:pPr>
            <w:r>
              <w:t xml:space="preserve">Susan </w:t>
            </w:r>
            <w:proofErr w:type="spellStart"/>
            <w:r>
              <w:t>Grody</w:t>
            </w:r>
            <w:proofErr w:type="spellEnd"/>
            <w:r>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E44D4F" w:rsidP="00732C9C">
            <w:pPr>
              <w:ind w:left="432" w:hanging="432"/>
            </w:pPr>
            <w:r>
              <w:t>Brian Chaney</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E44D4F" w:rsidP="00EB08AE">
            <w:pPr>
              <w:ind w:left="432" w:hanging="432"/>
            </w:pPr>
            <w:r>
              <w:t>Rochelle Jones</w:t>
            </w:r>
          </w:p>
        </w:tc>
      </w:tr>
      <w:tr w:rsidR="00732C9C" w:rsidTr="00732C9C">
        <w:tc>
          <w:tcPr>
            <w:tcW w:w="3708" w:type="dxa"/>
          </w:tcPr>
          <w:p w:rsidR="00732C9C" w:rsidRDefault="00732C9C" w:rsidP="00732C9C">
            <w:pPr>
              <w:rPr>
                <w:b/>
              </w:rPr>
            </w:pPr>
            <w:r>
              <w:rPr>
                <w:b/>
              </w:rPr>
              <w:t>2ND CHAIR:</w:t>
            </w:r>
          </w:p>
        </w:tc>
        <w:tc>
          <w:tcPr>
            <w:tcW w:w="6156" w:type="dxa"/>
          </w:tcPr>
          <w:p w:rsidR="00732C9C" w:rsidRDefault="00E44D4F" w:rsidP="00E44D4F">
            <w:pPr>
              <w:ind w:left="432" w:hanging="432"/>
            </w:pPr>
            <w:r>
              <w:t>Victor Dandridge</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E44D4F" w:rsidP="00E44D4F">
            <w:pPr>
              <w:ind w:left="432" w:hanging="432"/>
            </w:pPr>
            <w:r>
              <w:t>George Yerkes</w:t>
            </w:r>
            <w:r w:rsidR="00EB08AE">
              <w:t xml:space="preserve"> </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E44D4F" w:rsidP="00732C9C">
            <w:pPr>
              <w:ind w:left="432" w:hanging="432"/>
            </w:pPr>
            <w:r>
              <w:t>June 4,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E44D4F" w:rsidP="00732C9C">
            <w:pPr>
              <w:ind w:left="432" w:hanging="432"/>
            </w:pPr>
            <w:r>
              <w:t>August 20</w:t>
            </w:r>
            <w:r w:rsidR="00545CAA">
              <w:t>,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E44D4F" w:rsidP="00375C50">
            <w:pPr>
              <w:ind w:left="432" w:hanging="432"/>
            </w:pPr>
            <w:r>
              <w:t>GRANT</w:t>
            </w:r>
            <w:r w:rsidR="00375C50">
              <w:t>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545CAA" w:rsidP="00E44D4F">
            <w:pPr>
              <w:ind w:left="432" w:hanging="432"/>
            </w:pPr>
            <w:r>
              <w:t>Article</w:t>
            </w:r>
            <w:r w:rsidR="00E44D4F">
              <w:t xml:space="preserve"> 2, Article 11, Article 12, and Article 24 </w:t>
            </w:r>
          </w:p>
        </w:tc>
      </w:tr>
      <w:tr w:rsidR="00732C9C" w:rsidTr="00732C9C">
        <w:tc>
          <w:tcPr>
            <w:tcW w:w="3708" w:type="dxa"/>
          </w:tcPr>
          <w:p w:rsidR="00732C9C" w:rsidRDefault="00732C9C" w:rsidP="00732C9C">
            <w:pPr>
              <w:rPr>
                <w:b/>
              </w:rPr>
            </w:pPr>
            <w:r>
              <w:rPr>
                <w:b/>
              </w:rPr>
              <w:t>OCB RESEARCH CODES:</w:t>
            </w:r>
          </w:p>
        </w:tc>
        <w:tc>
          <w:tcPr>
            <w:tcW w:w="6156" w:type="dxa"/>
          </w:tcPr>
          <w:p w:rsidR="00CE1964" w:rsidRDefault="00912F69" w:rsidP="00912F69">
            <w:pPr>
              <w:ind w:left="432" w:hanging="432"/>
            </w:pPr>
            <w:r>
              <w:t xml:space="preserve">118.311—Just Cause-Concept of; </w:t>
            </w:r>
            <w:r w:rsidR="00CE1964">
              <w:t>118.6496—Excessive Use</w:t>
            </w:r>
          </w:p>
          <w:p w:rsidR="00EF38BF" w:rsidRDefault="00CE1964" w:rsidP="00912F69">
            <w:pPr>
              <w:ind w:left="432" w:hanging="432"/>
            </w:pPr>
            <w:r>
              <w:t xml:space="preserve">of Force in DRC/DYS; </w:t>
            </w:r>
            <w:r w:rsidR="00EF38BF">
              <w:t xml:space="preserve">118.6515—Poor Judgment; </w:t>
            </w:r>
          </w:p>
          <w:p w:rsidR="00912F69" w:rsidRDefault="00EF38BF" w:rsidP="00912F69">
            <w:pPr>
              <w:ind w:left="432" w:hanging="432"/>
            </w:pPr>
            <w:r>
              <w:t>118.801—Reinstatement From Wrongful Discharge</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375C50" w:rsidP="00732C9C">
      <w:pPr>
        <w:rPr>
          <w:b/>
        </w:rPr>
      </w:pPr>
      <w:r>
        <w:rPr>
          <w:b/>
        </w:rPr>
        <w:t xml:space="preserve">HOLDING:  </w:t>
      </w:r>
      <w:r w:rsidR="00641968">
        <w:rPr>
          <w:b/>
        </w:rPr>
        <w:t xml:space="preserve">Grievance </w:t>
      </w:r>
      <w:r w:rsidR="00E44D4F">
        <w:rPr>
          <w:b/>
        </w:rPr>
        <w:t>GRANT</w:t>
      </w:r>
      <w:r w:rsidR="00545CAA">
        <w:rPr>
          <w:b/>
        </w:rPr>
        <w:t>ED</w:t>
      </w:r>
      <w:r w:rsidR="00641968">
        <w:rPr>
          <w:b/>
        </w:rPr>
        <w:t xml:space="preserve">.  </w:t>
      </w:r>
      <w:r w:rsidR="003A022F">
        <w:rPr>
          <w:b/>
        </w:rPr>
        <w:t xml:space="preserve"> The Arbitrator rejected the excessive force argument, believing</w:t>
      </w:r>
      <w:r w:rsidR="001C68BB">
        <w:rPr>
          <w:b/>
        </w:rPr>
        <w:t xml:space="preserve"> the Grievant did the best he could operating in a confined space with limited information and minimal direction while being concerned that the Youth in question was attempting to cause him harm by grabbing his genitals.  The Arbitrator found fault with the actions of the Employer’s Operation Manager who made a “knee-jerk” decision to take down the Youth without planning the intervention.</w:t>
      </w:r>
    </w:p>
    <w:p w:rsidR="00641968" w:rsidRDefault="00641968" w:rsidP="00732C9C">
      <w:pPr>
        <w:rPr>
          <w:b/>
        </w:rPr>
      </w:pPr>
    </w:p>
    <w:p w:rsidR="001C68BB" w:rsidRDefault="00375C50" w:rsidP="00732C9C">
      <w:r>
        <w:t>The Grievant was a</w:t>
      </w:r>
      <w:r w:rsidR="00E44D4F">
        <w:t xml:space="preserve"> Juvenile Correction Officer at the Indian River Correction Facility.  </w:t>
      </w:r>
      <w:r w:rsidR="003E2727">
        <w:t>The Employer</w:t>
      </w:r>
      <w:bookmarkStart w:id="0" w:name="_GoBack"/>
      <w:bookmarkEnd w:id="0"/>
      <w:r w:rsidR="003E2727">
        <w:t xml:space="preserve"> hired the Grievant in 1992.  The Employer removed the Grievant because the Employer believed that on September 11, 2009, the Grievant use</w:t>
      </w:r>
      <w:r w:rsidR="009B40DC">
        <w:t>d excessive force on a youth</w:t>
      </w:r>
      <w:r w:rsidR="003E2727">
        <w:t xml:space="preserve">.  </w:t>
      </w:r>
      <w:r w:rsidR="00695DEB">
        <w:t xml:space="preserve">Specifically, the Employer charged the Grievant with violating Work Rules 4.09P, 5.01P, 5.12P, and 6.05P.  </w:t>
      </w:r>
    </w:p>
    <w:p w:rsidR="001C68BB" w:rsidRDefault="001C68BB" w:rsidP="00732C9C"/>
    <w:p w:rsidR="00593F8C" w:rsidRDefault="003E2727" w:rsidP="00732C9C">
      <w:r>
        <w:t xml:space="preserve">On September 11, 2009, the Grievant and two other </w:t>
      </w:r>
      <w:r w:rsidR="009B40DC">
        <w:t>officers attempted to remove a Y</w:t>
      </w:r>
      <w:r>
        <w:t>outh who refused t</w:t>
      </w:r>
      <w:r w:rsidR="009B40DC">
        <w:t>o come out of a restroom.  The Y</w:t>
      </w:r>
      <w:r>
        <w:t>outh resisted by kicking the Grievant and grabbing for the Grievant’s genitals.  During the struggle, the Gr</w:t>
      </w:r>
      <w:r w:rsidR="009B40DC">
        <w:t>ievant allegedly cursed at the Y</w:t>
      </w:r>
      <w:r>
        <w:t>outh and elbowed the youth in the he</w:t>
      </w:r>
      <w:r w:rsidR="009B40DC">
        <w:t>ad three (3) times causing the Y</w:t>
      </w:r>
      <w:r>
        <w:t>outh’s head to hit a wall.  Aft</w:t>
      </w:r>
      <w:r w:rsidR="009B40DC">
        <w:t>er the officers handcuffed the Youth, the Y</w:t>
      </w:r>
      <w:r>
        <w:t xml:space="preserve">outh kicked the Grievant in the genitals.  The Grievant responded by either hitting the </w:t>
      </w:r>
      <w:r w:rsidR="009B40DC">
        <w:t>Y</w:t>
      </w:r>
      <w:r>
        <w:t>outh in the forehead or grabbing the</w:t>
      </w:r>
      <w:r w:rsidR="009B40DC">
        <w:t xml:space="preserve"> Y</w:t>
      </w:r>
      <w:r>
        <w:t>outh’s shirt</w:t>
      </w:r>
      <w:r w:rsidR="00695DEB">
        <w:t>.</w:t>
      </w:r>
      <w:r w:rsidR="009C5137">
        <w:t xml:space="preserve">  At the time of the Grievant’s removal, the Grievant had the following entries on his active disciplinary record: (1) written reprimand for verbal abuse; and (2) written reprimand for improperly managing a resistant youth.</w:t>
      </w:r>
    </w:p>
    <w:p w:rsidR="00593F8C" w:rsidRDefault="00593F8C" w:rsidP="00732C9C"/>
    <w:p w:rsidR="009C5137" w:rsidRDefault="00593F8C" w:rsidP="00732C9C">
      <w:r>
        <w:t>The Employer argue</w:t>
      </w:r>
      <w:r w:rsidR="009B40DC">
        <w:t>d</w:t>
      </w:r>
      <w:r>
        <w:t xml:space="preserve"> that it had just cause to remove the Grievant</w:t>
      </w:r>
      <w:r w:rsidR="00695DEB">
        <w:t xml:space="preserve"> because the Grievant used excessive force while restraining a youth despite knowing that the situation did not meet the criteria for emergency defense.  Additionally, the Employer argued that the Grievant used a prohibited physical response</w:t>
      </w:r>
      <w:r w:rsidR="001C68BB">
        <w:t xml:space="preserve"> by hitting the </w:t>
      </w:r>
      <w:r w:rsidR="009B40DC">
        <w:t>Y</w:t>
      </w:r>
      <w:r w:rsidR="001C68BB">
        <w:t>outh in the head with his elbow.</w:t>
      </w:r>
      <w:r w:rsidR="00695DEB">
        <w:t xml:space="preserve">  Also, the Employer </w:t>
      </w:r>
      <w:r w:rsidR="009C5137">
        <w:t xml:space="preserve">introduced </w:t>
      </w:r>
      <w:r w:rsidR="009B40DC">
        <w:t>evidence to establish that the Y</w:t>
      </w:r>
      <w:r w:rsidR="009C5137">
        <w:t xml:space="preserve">outh did not hit the Grievant in the genitals.  </w:t>
      </w:r>
      <w:r w:rsidR="001C68BB">
        <w:t>T</w:t>
      </w:r>
      <w:r w:rsidR="00695DEB">
        <w:t xml:space="preserve">he State’s </w:t>
      </w:r>
      <w:proofErr w:type="gramStart"/>
      <w:r w:rsidR="00695DEB">
        <w:t>Investigator  testified</w:t>
      </w:r>
      <w:proofErr w:type="gramEnd"/>
      <w:r w:rsidR="00695DEB">
        <w:t xml:space="preserve"> that during the Grievant’s investigatory interview, the Grievant </w:t>
      </w:r>
      <w:r w:rsidR="009B40DC">
        <w:t>stated that the Y</w:t>
      </w:r>
      <w:r w:rsidR="009C5137">
        <w:t>outh did not hit the Grievan</w:t>
      </w:r>
      <w:r w:rsidR="009B40DC">
        <w:t>t in the genitals; rather, the Y</w:t>
      </w:r>
      <w:r w:rsidR="009C5137">
        <w:t>outh grabbed at the Grievant’s pants.  Further, the Employer argued that a video of the incident supports the Employer’s conclusion that the Grievant used excessive force.</w:t>
      </w:r>
    </w:p>
    <w:p w:rsidR="00622D2A" w:rsidRDefault="00622D2A" w:rsidP="00732C9C"/>
    <w:p w:rsidR="00175674" w:rsidRDefault="00622D2A" w:rsidP="00732C9C">
      <w:r>
        <w:t>The Union argued that the Employer did not have just cause to remove the Grievant</w:t>
      </w:r>
      <w:r w:rsidR="009C5137">
        <w:t xml:space="preserve"> because the Grievant’s actions were necessary to protect the Grievant from injury.  </w:t>
      </w:r>
      <w:r w:rsidR="00EB79E6">
        <w:t>The Union argued that the Gri</w:t>
      </w:r>
      <w:r w:rsidR="00175674">
        <w:t>evant responded reasonably because the Grievan</w:t>
      </w:r>
      <w:r w:rsidR="009B40DC">
        <w:t>t reasonably believed that the Y</w:t>
      </w:r>
      <w:r w:rsidR="00175674">
        <w:t>outh was attempting to grab the Grievant’s genita</w:t>
      </w:r>
      <w:r w:rsidR="009B40DC">
        <w:t>ls.  The Union argued that the Y</w:t>
      </w:r>
      <w:r w:rsidR="00175674">
        <w:t>outh put the Grievant into a dangerous position during the struggle and that no approve</w:t>
      </w:r>
      <w:r w:rsidR="009B40DC">
        <w:t>d</w:t>
      </w:r>
      <w:r w:rsidR="00175674">
        <w:t xml:space="preserve"> technique existed to effectively defend the Grievant during the September 11, 2009 struggle.  Further, the Union urged the Arbitrator to jud</w:t>
      </w:r>
      <w:r w:rsidR="00EB79E6">
        <w:t>ge the reasonableness of the Gr</w:t>
      </w:r>
      <w:r w:rsidR="00175674">
        <w:t>i</w:t>
      </w:r>
      <w:r w:rsidR="00EB79E6">
        <w:t>e</w:t>
      </w:r>
      <w:r w:rsidR="00175674">
        <w:t>vant’s actions from the perspective of a</w:t>
      </w:r>
      <w:r w:rsidR="001C68BB">
        <w:t>n</w:t>
      </w:r>
      <w:r w:rsidR="00175674">
        <w:t xml:space="preserve"> officer coping with a tense, fast-evolving situation.</w:t>
      </w:r>
    </w:p>
    <w:p w:rsidR="000503B5" w:rsidRDefault="000503B5" w:rsidP="00732C9C"/>
    <w:p w:rsidR="00422C94" w:rsidRDefault="000503B5" w:rsidP="00732C9C">
      <w:r>
        <w:t xml:space="preserve">The Arbitrator concluded that the Employer did not have just cause to remove the Grievant.  The Arbitrator </w:t>
      </w:r>
      <w:r w:rsidR="00422C94">
        <w:t>explained that she viewed the evidence in “context.”  The Arbitrator reasoned that the Grievant reacted physically only after the yo</w:t>
      </w:r>
      <w:r w:rsidR="009B40DC">
        <w:t>uth wrapped himself around the G</w:t>
      </w:r>
      <w:r w:rsidR="00422C94">
        <w:t>rievant in a confined space, ignored the Grievant’s command to get off, and reached for the Grievant’s genitals.  The Arbitrator determined that the Grievant’s phys</w:t>
      </w:r>
      <w:r w:rsidR="009B40DC">
        <w:t>ical reaction did not harm the Y</w:t>
      </w:r>
      <w:r w:rsidR="00422C94">
        <w:t>outh.  The Arbitrator found that the Grievant did the best that he could, given the challenging circumstances.  As such, the Arbitrator granted the grievance.</w:t>
      </w:r>
    </w:p>
    <w:p w:rsidR="00422C94" w:rsidRDefault="00422C94" w:rsidP="00732C9C"/>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D82745">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503B5"/>
    <w:rsid w:val="00175674"/>
    <w:rsid w:val="001C68BB"/>
    <w:rsid w:val="00215F9A"/>
    <w:rsid w:val="00285AB0"/>
    <w:rsid w:val="0032445B"/>
    <w:rsid w:val="003423BB"/>
    <w:rsid w:val="00375C50"/>
    <w:rsid w:val="00376D57"/>
    <w:rsid w:val="003A022F"/>
    <w:rsid w:val="003E2727"/>
    <w:rsid w:val="00416E1B"/>
    <w:rsid w:val="00422C94"/>
    <w:rsid w:val="00545CAA"/>
    <w:rsid w:val="00593F8C"/>
    <w:rsid w:val="00622D2A"/>
    <w:rsid w:val="00641968"/>
    <w:rsid w:val="00695DEB"/>
    <w:rsid w:val="0073279D"/>
    <w:rsid w:val="00732C9C"/>
    <w:rsid w:val="00735927"/>
    <w:rsid w:val="008757F5"/>
    <w:rsid w:val="008824F2"/>
    <w:rsid w:val="00912F69"/>
    <w:rsid w:val="009B40DC"/>
    <w:rsid w:val="009C5137"/>
    <w:rsid w:val="009E0DAB"/>
    <w:rsid w:val="00A15C65"/>
    <w:rsid w:val="00A4574F"/>
    <w:rsid w:val="00A82271"/>
    <w:rsid w:val="00AF370B"/>
    <w:rsid w:val="00B27FAF"/>
    <w:rsid w:val="00BB30E4"/>
    <w:rsid w:val="00C30787"/>
    <w:rsid w:val="00CE1964"/>
    <w:rsid w:val="00D82745"/>
    <w:rsid w:val="00E44D4F"/>
    <w:rsid w:val="00EB08AE"/>
    <w:rsid w:val="00EB79E6"/>
    <w:rsid w:val="00EF2071"/>
    <w:rsid w:val="00EF38BF"/>
    <w:rsid w:val="00F7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3811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cp:lastPrinted>2011-01-10T15:40:00Z</cp:lastPrinted>
  <dcterms:created xsi:type="dcterms:W3CDTF">2012-06-12T18:27:00Z</dcterms:created>
  <dcterms:modified xsi:type="dcterms:W3CDTF">2012-06-12T18:27:00Z</dcterms:modified>
</cp:coreProperties>
</file>