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OCB AWARD NUMBER: </w:t>
      </w:r>
      <w:r w:rsidR="00545CAA">
        <w:rPr>
          <w:b/>
          <w:u w:val="single"/>
        </w:rPr>
        <w:t>20</w:t>
      </w:r>
      <w:r w:rsidR="00EB08AE">
        <w:rPr>
          <w:b/>
          <w:u w:val="single"/>
        </w:rPr>
        <w:t>79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545CAA">
              <w:rPr>
                <w:b/>
              </w:rPr>
              <w:t>20</w:t>
            </w:r>
            <w:r w:rsidR="00EB08AE">
              <w:rPr>
                <w:b/>
              </w:rPr>
              <w:t>79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2A6A66" w:rsidP="00732C9C">
            <w:pPr>
              <w:rPr>
                <w:b/>
              </w:rPr>
            </w:pPr>
            <w:r>
              <w:rPr>
                <w:b/>
              </w:rP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EB08AE" w:rsidP="00EB08AE">
            <w:pPr>
              <w:rPr>
                <w:b/>
              </w:rPr>
            </w:pPr>
            <w:r>
              <w:rPr>
                <w:b/>
              </w:rPr>
              <w:t>15</w:t>
            </w:r>
            <w:r w:rsidR="00545CAA">
              <w:rPr>
                <w:b/>
              </w:rPr>
              <w:t>-</w:t>
            </w:r>
            <w:r>
              <w:rPr>
                <w:b/>
              </w:rPr>
              <w:t>02</w:t>
            </w:r>
            <w:r w:rsidR="00545CAA">
              <w:rPr>
                <w:b/>
              </w:rPr>
              <w:t>-20090</w:t>
            </w:r>
            <w:r>
              <w:rPr>
                <w:b/>
              </w:rPr>
              <w:t>60</w:t>
            </w:r>
            <w:r w:rsidR="00545CAA">
              <w:rPr>
                <w:b/>
              </w:rPr>
              <w:t>3-00</w:t>
            </w:r>
            <w:r>
              <w:rPr>
                <w:b/>
              </w:rPr>
              <w:t>7</w:t>
            </w:r>
            <w:r w:rsidR="00545CAA">
              <w:rPr>
                <w:b/>
              </w:rPr>
              <w:t>2-01-0</w:t>
            </w:r>
            <w:r>
              <w:rPr>
                <w:b/>
              </w:rPr>
              <w:t>9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EB08AE" w:rsidP="00EB08AE">
            <w:pPr>
              <w:ind w:left="432" w:hanging="432"/>
            </w:pPr>
            <w:r>
              <w:t>Ohio Department of Public Safety</w:t>
            </w:r>
          </w:p>
        </w:tc>
      </w:tr>
      <w:tr w:rsidR="00732C9C" w:rsidTr="00732C9C">
        <w:tc>
          <w:tcPr>
            <w:tcW w:w="3708" w:type="dxa"/>
          </w:tcPr>
          <w:p w:rsidR="00732C9C" w:rsidRDefault="00E60C03" w:rsidP="00732C9C">
            <w:pPr>
              <w:rPr>
                <w:b/>
              </w:rPr>
            </w:pPr>
            <w:r>
              <w:rPr>
                <w:b/>
              </w:rPr>
              <w:t>UNION</w:t>
            </w:r>
            <w:r w:rsidR="00732C9C"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545CAA" w:rsidP="00732C9C">
            <w:pPr>
              <w:ind w:left="432" w:hanging="432"/>
            </w:pPr>
            <w:r>
              <w:t>OCSEA</w:t>
            </w:r>
          </w:p>
        </w:tc>
      </w:tr>
      <w:tr w:rsidR="00732C9C" w:rsidTr="00732C9C">
        <w:tc>
          <w:tcPr>
            <w:tcW w:w="3708" w:type="dxa"/>
          </w:tcPr>
          <w:p w:rsidR="00732C9C" w:rsidRDefault="00792DA0" w:rsidP="00732C9C">
            <w:pPr>
              <w:rPr>
                <w:b/>
              </w:rPr>
            </w:pPr>
            <w:r>
              <w:rPr>
                <w:b/>
              </w:rPr>
              <w:t>ARBITRATOR</w:t>
            </w:r>
            <w:r w:rsidR="00732C9C"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EB08AE" w:rsidP="00732C9C">
            <w:pPr>
              <w:ind w:left="432" w:hanging="432"/>
            </w:pPr>
            <w:proofErr w:type="spellStart"/>
            <w:r>
              <w:t>Meeta</w:t>
            </w:r>
            <w:proofErr w:type="spellEnd"/>
            <w:r>
              <w:t xml:space="preserve"> Bass Lyons</w:t>
            </w:r>
          </w:p>
        </w:tc>
      </w:tr>
      <w:tr w:rsidR="00732C9C" w:rsidTr="00732C9C">
        <w:tc>
          <w:tcPr>
            <w:tcW w:w="3708" w:type="dxa"/>
          </w:tcPr>
          <w:p w:rsidR="00732C9C" w:rsidRDefault="00792DA0" w:rsidP="00732C9C">
            <w:pPr>
              <w:rPr>
                <w:b/>
              </w:rPr>
            </w:pPr>
            <w:r>
              <w:rPr>
                <w:b/>
              </w:rPr>
              <w:t>GRIEVANT</w:t>
            </w:r>
            <w:r w:rsidR="00732C9C">
              <w:rPr>
                <w:b/>
              </w:rPr>
              <w:t xml:space="preserve"> NAME:</w:t>
            </w:r>
          </w:p>
        </w:tc>
        <w:tc>
          <w:tcPr>
            <w:tcW w:w="6156" w:type="dxa"/>
          </w:tcPr>
          <w:p w:rsidR="00732C9C" w:rsidRDefault="00545CAA" w:rsidP="00732C9C">
            <w:pPr>
              <w:ind w:left="432" w:hanging="432"/>
            </w:pPr>
            <w:r>
              <w:t>C</w:t>
            </w:r>
            <w:r w:rsidR="00EB08AE">
              <w:t>hristy Backus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EB08AE" w:rsidP="00EB08AE">
            <w:pPr>
              <w:ind w:left="432" w:hanging="432"/>
            </w:pPr>
            <w:r>
              <w:t>Kathy Gulla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EB08AE" w:rsidP="00732C9C">
            <w:pPr>
              <w:ind w:left="432" w:hanging="432"/>
            </w:pPr>
            <w:r>
              <w:t>Marissa Hartley</w:t>
            </w:r>
          </w:p>
        </w:tc>
      </w:tr>
      <w:tr w:rsidR="00732C9C" w:rsidTr="00732C9C">
        <w:tc>
          <w:tcPr>
            <w:tcW w:w="3708" w:type="dxa"/>
          </w:tcPr>
          <w:p w:rsidR="00732C9C" w:rsidRDefault="00E60C03" w:rsidP="00732C9C">
            <w:pPr>
              <w:rPr>
                <w:b/>
              </w:rPr>
            </w:pPr>
            <w:r>
              <w:rPr>
                <w:b/>
              </w:rPr>
              <w:t>UNION</w:t>
            </w:r>
            <w:r w:rsidR="00732C9C">
              <w:rPr>
                <w:b/>
              </w:rPr>
              <w:t xml:space="preserve"> ADVOCATE:</w:t>
            </w:r>
          </w:p>
        </w:tc>
        <w:tc>
          <w:tcPr>
            <w:tcW w:w="6156" w:type="dxa"/>
          </w:tcPr>
          <w:p w:rsidR="00732C9C" w:rsidRDefault="00EB08AE" w:rsidP="00EB08AE">
            <w:pPr>
              <w:ind w:left="432" w:hanging="432"/>
            </w:pPr>
            <w:r>
              <w:t xml:space="preserve">William Anthony Jr.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EB08AE" w:rsidP="00732C9C">
            <w:pPr>
              <w:ind w:left="432" w:hanging="432"/>
            </w:pPr>
            <w:r>
              <w:t>January 28</w:t>
            </w:r>
            <w:r w:rsidR="00A82271">
              <w:t>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EB08AE" w:rsidP="00732C9C">
            <w:pPr>
              <w:ind w:left="432" w:hanging="432"/>
            </w:pPr>
            <w:r>
              <w:t>April 24</w:t>
            </w:r>
            <w:r w:rsidR="00545CAA">
              <w:t>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375C50" w:rsidP="00375C50">
            <w:pPr>
              <w:ind w:left="432" w:hanging="432"/>
            </w:pPr>
            <w:r>
              <w:t>MODIFIED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545CAA" w:rsidP="00732C9C">
            <w:pPr>
              <w:ind w:left="432" w:hanging="432"/>
            </w:pPr>
            <w:r>
              <w:t>Article</w:t>
            </w:r>
            <w:r w:rsidR="00375C50">
              <w:t xml:space="preserve"> 24 and Article 28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912F69" w:rsidRDefault="00912F69" w:rsidP="00912F69">
            <w:pPr>
              <w:ind w:left="432" w:hanging="432"/>
            </w:pPr>
            <w:r>
              <w:t xml:space="preserve">118.311—Just Cause-Concept of; </w:t>
            </w:r>
            <w:r w:rsidR="00545CAA">
              <w:t>116.2001—FMLA Issues</w:t>
            </w:r>
            <w:r>
              <w:t>;</w:t>
            </w:r>
          </w:p>
          <w:p w:rsidR="00912F69" w:rsidRDefault="00912F69" w:rsidP="00912F69">
            <w:pPr>
              <w:ind w:left="432" w:hanging="432"/>
            </w:pPr>
            <w:r>
              <w:t>118.6481—Dishonesty-In General; 118.6484—Falsification</w:t>
            </w:r>
          </w:p>
          <w:p w:rsidR="00912F69" w:rsidRDefault="00912F69" w:rsidP="00912F69">
            <w:pPr>
              <w:ind w:left="432" w:hanging="432"/>
            </w:pPr>
            <w:r>
              <w:t>of Records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Default="00375C50" w:rsidP="00732C9C">
      <w:pPr>
        <w:rPr>
          <w:b/>
        </w:rPr>
      </w:pPr>
      <w:r>
        <w:rPr>
          <w:b/>
        </w:rPr>
        <w:t xml:space="preserve">HOLDING:  </w:t>
      </w:r>
      <w:r w:rsidR="00641968">
        <w:rPr>
          <w:b/>
        </w:rPr>
        <w:t xml:space="preserve">Grievance </w:t>
      </w:r>
      <w:r>
        <w:rPr>
          <w:b/>
        </w:rPr>
        <w:t>MODIFI</w:t>
      </w:r>
      <w:r w:rsidR="00545CAA">
        <w:rPr>
          <w:b/>
        </w:rPr>
        <w:t>ED</w:t>
      </w:r>
      <w:r w:rsidR="00641968">
        <w:rPr>
          <w:b/>
        </w:rPr>
        <w:t xml:space="preserve">.  The </w:t>
      </w:r>
      <w:r w:rsidR="00792DA0">
        <w:rPr>
          <w:b/>
        </w:rPr>
        <w:t>Arbitrator</w:t>
      </w:r>
      <w:r w:rsidR="00641968">
        <w:rPr>
          <w:b/>
        </w:rPr>
        <w:t xml:space="preserve"> found</w:t>
      </w:r>
      <w:r w:rsidR="00AF370B">
        <w:rPr>
          <w:b/>
        </w:rPr>
        <w:t xml:space="preserve"> that the</w:t>
      </w:r>
      <w:r w:rsidR="00AF370B" w:rsidRPr="00AF370B">
        <w:rPr>
          <w:b/>
        </w:rPr>
        <w:t xml:space="preserve"> </w:t>
      </w:r>
      <w:r w:rsidR="00792DA0">
        <w:rPr>
          <w:b/>
        </w:rPr>
        <w:t>Employer</w:t>
      </w:r>
      <w:r>
        <w:rPr>
          <w:b/>
        </w:rPr>
        <w:t xml:space="preserve"> did not have just cause to remove the </w:t>
      </w:r>
      <w:r w:rsidR="00792DA0">
        <w:rPr>
          <w:b/>
        </w:rPr>
        <w:t>Grievant</w:t>
      </w:r>
      <w:r w:rsidR="002A6A66">
        <w:rPr>
          <w:b/>
        </w:rPr>
        <w:t xml:space="preserve">.  The </w:t>
      </w:r>
      <w:r w:rsidR="00792DA0">
        <w:rPr>
          <w:b/>
        </w:rPr>
        <w:t>Grievant</w:t>
      </w:r>
      <w:r w:rsidR="002A6A66">
        <w:rPr>
          <w:b/>
        </w:rPr>
        <w:t xml:space="preserve"> is an 18 year employee and the </w:t>
      </w:r>
      <w:r w:rsidR="00792DA0">
        <w:rPr>
          <w:b/>
        </w:rPr>
        <w:t>Arbitrator</w:t>
      </w:r>
      <w:r w:rsidR="002A6A66">
        <w:rPr>
          <w:b/>
        </w:rPr>
        <w:t xml:space="preserve"> was not persuaded that the </w:t>
      </w:r>
      <w:r w:rsidR="00792DA0">
        <w:rPr>
          <w:b/>
        </w:rPr>
        <w:t>Grievant</w:t>
      </w:r>
      <w:r w:rsidR="002A6A66">
        <w:rPr>
          <w:b/>
        </w:rPr>
        <w:t xml:space="preserve"> intentionally falsified time sheets but rather did so recklessly and carelessly without intent.  The discipline was modified to a 10 day suspension and the </w:t>
      </w:r>
      <w:r w:rsidR="00792DA0">
        <w:rPr>
          <w:b/>
        </w:rPr>
        <w:t>Grievant</w:t>
      </w:r>
      <w:r w:rsidR="002A6A66">
        <w:rPr>
          <w:b/>
        </w:rPr>
        <w:t xml:space="preserve"> was re-instated to her position following the suspension.</w:t>
      </w:r>
    </w:p>
    <w:p w:rsidR="00641968" w:rsidRDefault="00641968" w:rsidP="00732C9C">
      <w:pPr>
        <w:rPr>
          <w:b/>
        </w:rPr>
      </w:pPr>
    </w:p>
    <w:p w:rsidR="00A15C65" w:rsidRDefault="00375C50" w:rsidP="00732C9C">
      <w:r>
        <w:t xml:space="preserve">The </w:t>
      </w:r>
      <w:r w:rsidR="00792DA0">
        <w:t>Grievant</w:t>
      </w:r>
      <w:r>
        <w:t xml:space="preserve"> was an Account Examiner for the Ohio Department of Public Safety.  On March 24, 2009, the </w:t>
      </w:r>
      <w:r w:rsidR="00792DA0">
        <w:t>Employer</w:t>
      </w:r>
      <w:r>
        <w:t xml:space="preserve"> removed the </w:t>
      </w:r>
      <w:r w:rsidR="00792DA0">
        <w:t>Grievant</w:t>
      </w:r>
      <w:r w:rsidR="00215F9A">
        <w:t xml:space="preserve"> for violating work rules 501.01(C)-Leave without Pay, and 501(C)(10)(c)</w:t>
      </w:r>
      <w:r w:rsidR="00376D57">
        <w:t xml:space="preserve">-Dishonesty.  On March 24, 2009, the </w:t>
      </w:r>
      <w:r w:rsidR="00792DA0">
        <w:t>Grievant</w:t>
      </w:r>
      <w:r w:rsidR="00376D57">
        <w:t xml:space="preserve"> had the following entries on her active discipline record: (1) verbal reprimand for violating the parking policy; (2) verbal reprimand for taking leave without pay; (3) written reprimand for improperly using a handicapped placard; (4) written reprimand for taking leave without pay; (5) one-day fine for taking leave without pay; (6) verbal reprimand for tardiness; (7) three-day working suspension for taking leave without pay; </w:t>
      </w:r>
      <w:r w:rsidR="00593F8C">
        <w:t xml:space="preserve">and </w:t>
      </w:r>
      <w:r w:rsidR="00376D57">
        <w:t>(8) three-day fine for neg</w:t>
      </w:r>
      <w:r w:rsidR="00593F8C">
        <w:t>ligence in using FMLA leave.</w:t>
      </w:r>
      <w:r w:rsidR="0035703A">
        <w:t xml:space="preserve">  </w:t>
      </w:r>
      <w:r w:rsidR="009E0DAB">
        <w:t xml:space="preserve">A supervisor suspected that the </w:t>
      </w:r>
      <w:r w:rsidR="00792DA0">
        <w:t>Grievant</w:t>
      </w:r>
      <w:r w:rsidR="009E0DAB">
        <w:t xml:space="preserve"> falsified her timesheets.  The </w:t>
      </w:r>
      <w:r w:rsidR="00792DA0">
        <w:t>Employer</w:t>
      </w:r>
      <w:r w:rsidR="009E0DAB">
        <w:t xml:space="preserve"> investigated the supervisor’s suspicions.  The </w:t>
      </w:r>
      <w:r w:rsidR="00792DA0">
        <w:t>Employer</w:t>
      </w:r>
      <w:r w:rsidR="009E0DAB">
        <w:t xml:space="preserve">’s investigation revealed that several of the </w:t>
      </w:r>
      <w:r w:rsidR="00792DA0">
        <w:t>Grievant</w:t>
      </w:r>
      <w:r w:rsidR="009E0DAB">
        <w:t xml:space="preserve">’s time sheets were inaccurate.  Additionally, on March 24, 2009, the </w:t>
      </w:r>
      <w:r w:rsidR="00792DA0">
        <w:t>Grievant</w:t>
      </w:r>
      <w:r w:rsidR="009E0DAB">
        <w:t xml:space="preserve"> was approved for FMLA </w:t>
      </w:r>
      <w:r w:rsidR="0035703A">
        <w:t xml:space="preserve">leave </w:t>
      </w:r>
      <w:r w:rsidR="009E0DAB">
        <w:t xml:space="preserve">until 10:00 a.m.; however, the </w:t>
      </w:r>
      <w:r w:rsidR="00792DA0">
        <w:t>Grievant</w:t>
      </w:r>
      <w:r w:rsidR="009E0DAB">
        <w:t xml:space="preserve"> called-in to request additional leave because someone vandalized her car.  </w:t>
      </w:r>
      <w:r w:rsidR="00A15C65">
        <w:t xml:space="preserve">The </w:t>
      </w:r>
      <w:r w:rsidR="00792DA0">
        <w:t>Employer</w:t>
      </w:r>
      <w:r w:rsidR="00A15C65">
        <w:t xml:space="preserve"> determined that the </w:t>
      </w:r>
      <w:r w:rsidR="00792DA0">
        <w:t>Grievant</w:t>
      </w:r>
      <w:r w:rsidR="00A15C65">
        <w:t>’s request for additional time after 10:</w:t>
      </w:r>
      <w:r w:rsidR="00792DA0">
        <w:t>00 a.m. did not qualify as FMLA and the</w:t>
      </w:r>
      <w:r w:rsidR="00A15C65">
        <w:t xml:space="preserve"> </w:t>
      </w:r>
      <w:r w:rsidR="00792DA0">
        <w:t>Grievant</w:t>
      </w:r>
      <w:r w:rsidR="00A15C65">
        <w:t xml:space="preserve"> had to use permissive leave to satisfy the additional time request.  The </w:t>
      </w:r>
      <w:r w:rsidR="00792DA0">
        <w:t>Grievant</w:t>
      </w:r>
      <w:r w:rsidR="00A15C65">
        <w:t xml:space="preserve"> did not have any permissive leave available.  As such, the </w:t>
      </w:r>
      <w:r w:rsidR="00792DA0">
        <w:t>Employer</w:t>
      </w:r>
      <w:r w:rsidR="00A15C65">
        <w:t xml:space="preserve"> characterized the </w:t>
      </w:r>
      <w:r w:rsidR="00792DA0">
        <w:t>Grievant</w:t>
      </w:r>
      <w:r w:rsidR="00A15C65">
        <w:t xml:space="preserve">’s leave after 10:00 a.m. as leave without pay.  </w:t>
      </w:r>
      <w:r w:rsidR="002A6A66">
        <w:t>T</w:t>
      </w:r>
      <w:r w:rsidR="00A15C65">
        <w:t xml:space="preserve">he </w:t>
      </w:r>
      <w:r w:rsidR="00792DA0">
        <w:t>Employer</w:t>
      </w:r>
      <w:r w:rsidR="00A15C65">
        <w:t xml:space="preserve"> removed the </w:t>
      </w:r>
      <w:r w:rsidR="00792DA0">
        <w:t>Grievant</w:t>
      </w:r>
      <w:r w:rsidR="00A15C65">
        <w:t xml:space="preserve"> for dishonesty and taking leave without pay.  At the time of her removal, the </w:t>
      </w:r>
      <w:r w:rsidR="00792DA0">
        <w:t>Grievant</w:t>
      </w:r>
      <w:r w:rsidR="00A15C65">
        <w:t xml:space="preserve"> had nearly eighteen (18) years of service.</w:t>
      </w:r>
    </w:p>
    <w:p w:rsidR="00593F8C" w:rsidRDefault="00593F8C" w:rsidP="00732C9C"/>
    <w:p w:rsidR="00622D2A" w:rsidRDefault="00593F8C" w:rsidP="00732C9C">
      <w:r>
        <w:t xml:space="preserve">The </w:t>
      </w:r>
      <w:r w:rsidR="00792DA0">
        <w:t>Employer</w:t>
      </w:r>
      <w:r>
        <w:t xml:space="preserve"> argue</w:t>
      </w:r>
      <w:r w:rsidR="0035703A">
        <w:t>d</w:t>
      </w:r>
      <w:r>
        <w:t xml:space="preserve"> that it had just cause to remove the </w:t>
      </w:r>
      <w:r w:rsidR="00792DA0">
        <w:t>Grievant</w:t>
      </w:r>
      <w:r>
        <w:t xml:space="preserve">.  Specifically, the </w:t>
      </w:r>
      <w:r w:rsidR="00792DA0">
        <w:t>Employer</w:t>
      </w:r>
      <w:r>
        <w:t xml:space="preserve"> argue</w:t>
      </w:r>
      <w:r w:rsidR="0035703A">
        <w:t>d</w:t>
      </w:r>
      <w:r>
        <w:t xml:space="preserve"> that its investigation revealed twenty-two (22) separate occasions where the </w:t>
      </w:r>
      <w:r w:rsidR="00792DA0">
        <w:t>Grievant</w:t>
      </w:r>
      <w:r>
        <w:t xml:space="preserve"> was compensated for time that she did not work.  Further, the </w:t>
      </w:r>
      <w:r w:rsidR="00792DA0">
        <w:t>Employer</w:t>
      </w:r>
      <w:r>
        <w:t xml:space="preserve"> argued that the </w:t>
      </w:r>
      <w:r w:rsidR="00792DA0">
        <w:t>Grievant</w:t>
      </w:r>
      <w:r>
        <w:t xml:space="preserve">’s behavior demonstrated a regular and premeditated pattern of dishonesty that violated the </w:t>
      </w:r>
      <w:r w:rsidR="00792DA0">
        <w:t>Employer</w:t>
      </w:r>
      <w:r>
        <w:t xml:space="preserve">’s trust.  Additionally, the </w:t>
      </w:r>
      <w:r w:rsidR="00792DA0">
        <w:t>Employer</w:t>
      </w:r>
      <w:r>
        <w:t xml:space="preserve"> argued that the </w:t>
      </w:r>
      <w:r w:rsidR="00792DA0">
        <w:t>Grievant</w:t>
      </w:r>
      <w:r>
        <w:t xml:space="preserve"> took leave without pay on </w:t>
      </w:r>
      <w:r>
        <w:lastRenderedPageBreak/>
        <w:t>March 24, 2009 after several prior reprimands for the same offens</w:t>
      </w:r>
      <w:r w:rsidR="00622D2A">
        <w:t xml:space="preserve">e.  </w:t>
      </w:r>
      <w:r w:rsidR="00E60C03">
        <w:t>T</w:t>
      </w:r>
      <w:r w:rsidR="00622D2A">
        <w:t xml:space="preserve">he </w:t>
      </w:r>
      <w:r w:rsidR="00792DA0">
        <w:t>Employer</w:t>
      </w:r>
      <w:r w:rsidR="00622D2A">
        <w:t xml:space="preserve"> believed that it had just cause to remove the </w:t>
      </w:r>
      <w:r w:rsidR="00792DA0">
        <w:t>Grievant</w:t>
      </w:r>
      <w:r w:rsidR="00622D2A">
        <w:t xml:space="preserve"> and asked the </w:t>
      </w:r>
      <w:r w:rsidR="00792DA0">
        <w:t>Arbitrator</w:t>
      </w:r>
      <w:r w:rsidR="00622D2A">
        <w:t xml:space="preserve"> to deny the grievance.</w:t>
      </w:r>
    </w:p>
    <w:p w:rsidR="00622D2A" w:rsidRDefault="00622D2A" w:rsidP="00732C9C"/>
    <w:p w:rsidR="000503B5" w:rsidRDefault="00622D2A" w:rsidP="00732C9C">
      <w:r>
        <w:t xml:space="preserve">The </w:t>
      </w:r>
      <w:r w:rsidR="00E60C03">
        <w:t>Union</w:t>
      </w:r>
      <w:r>
        <w:t xml:space="preserve"> argued that the </w:t>
      </w:r>
      <w:r w:rsidR="00792DA0">
        <w:t>Employer</w:t>
      </w:r>
      <w:r>
        <w:t xml:space="preserve"> did not have just cause to remove the </w:t>
      </w:r>
      <w:r w:rsidR="00792DA0">
        <w:t>Grievant</w:t>
      </w:r>
      <w:r>
        <w:t xml:space="preserve">.  </w:t>
      </w:r>
      <w:r w:rsidR="00792DA0">
        <w:t>T</w:t>
      </w:r>
      <w:r>
        <w:t xml:space="preserve">he </w:t>
      </w:r>
      <w:r w:rsidR="00E60C03">
        <w:t>Union</w:t>
      </w:r>
      <w:r>
        <w:t xml:space="preserve"> contended that the </w:t>
      </w:r>
      <w:r w:rsidR="00792DA0">
        <w:t>Grievant</w:t>
      </w:r>
      <w:r>
        <w:t xml:space="preserve"> did </w:t>
      </w:r>
      <w:r w:rsidR="0035703A">
        <w:t xml:space="preserve">not </w:t>
      </w:r>
      <w:r>
        <w:t xml:space="preserve">take leave without pay on March 24, 2009.  Specifically, the </w:t>
      </w:r>
      <w:r w:rsidR="00E60C03">
        <w:t>Union</w:t>
      </w:r>
      <w:r>
        <w:t xml:space="preserve"> argued that on March 24, 2009, the </w:t>
      </w:r>
      <w:r w:rsidR="00792DA0">
        <w:t>Grievant</w:t>
      </w:r>
      <w:r>
        <w:t xml:space="preserve"> called-in to use vacation leave.  The </w:t>
      </w:r>
      <w:r w:rsidR="00E60C03">
        <w:t>Union</w:t>
      </w:r>
      <w:r>
        <w:t xml:space="preserve"> alleged that the </w:t>
      </w:r>
      <w:r w:rsidR="00792DA0">
        <w:t>Grievant</w:t>
      </w:r>
      <w:r>
        <w:t xml:space="preserve">’s immediate supervisor told the </w:t>
      </w:r>
      <w:r w:rsidR="00792DA0">
        <w:t>Grievant</w:t>
      </w:r>
      <w:r>
        <w:t xml:space="preserve"> that the request qualified for vacation leave.  As such, the </w:t>
      </w:r>
      <w:r w:rsidR="00E60C03">
        <w:t>Union</w:t>
      </w:r>
      <w:r>
        <w:t xml:space="preserve"> argued that the </w:t>
      </w:r>
      <w:r w:rsidR="00792DA0">
        <w:t>Employer</w:t>
      </w:r>
      <w:r>
        <w:t xml:space="preserve"> improperly denied the </w:t>
      </w:r>
      <w:r w:rsidR="00792DA0">
        <w:t>Grievant</w:t>
      </w:r>
      <w:r>
        <w:t>’s request to use vacation leave, which cause</w:t>
      </w:r>
      <w:r w:rsidR="0035703A">
        <w:t>d</w:t>
      </w:r>
      <w:r>
        <w:t xml:space="preserve"> the </w:t>
      </w:r>
      <w:r w:rsidR="00792DA0">
        <w:t>Grievant</w:t>
      </w:r>
      <w:r>
        <w:t xml:space="preserve"> to go into </w:t>
      </w:r>
      <w:r w:rsidR="0035703A">
        <w:t xml:space="preserve">a </w:t>
      </w:r>
      <w:r>
        <w:t xml:space="preserve">leave without pay status.  Additionally, </w:t>
      </w:r>
      <w:r w:rsidR="000503B5">
        <w:t xml:space="preserve">the </w:t>
      </w:r>
      <w:r w:rsidR="00E60C03">
        <w:t>Union</w:t>
      </w:r>
      <w:r w:rsidR="000503B5">
        <w:t xml:space="preserve"> argued that the evidence d</w:t>
      </w:r>
      <w:r w:rsidR="0035703A">
        <w:t>id</w:t>
      </w:r>
      <w:r w:rsidR="000503B5">
        <w:t xml:space="preserve"> not demonstrate that the </w:t>
      </w:r>
      <w:r w:rsidR="00792DA0">
        <w:t>Grievant</w:t>
      </w:r>
      <w:r w:rsidR="000503B5">
        <w:t xml:space="preserve"> was dishonest.  Specifically, the </w:t>
      </w:r>
      <w:r w:rsidR="00E60C03">
        <w:t>Union</w:t>
      </w:r>
      <w:r w:rsidR="000503B5">
        <w:t xml:space="preserve"> argued that the evidence d</w:t>
      </w:r>
      <w:r w:rsidR="0035703A">
        <w:t>id</w:t>
      </w:r>
      <w:r w:rsidR="000503B5">
        <w:t xml:space="preserve"> not demonstrate that the </w:t>
      </w:r>
      <w:r w:rsidR="00792DA0">
        <w:t>Grievant</w:t>
      </w:r>
      <w:r w:rsidR="000503B5">
        <w:t xml:space="preserve"> engaged in a pattern of deception for monetary gain by falsifying her time sheets.  Further, the </w:t>
      </w:r>
      <w:r w:rsidR="00E60C03">
        <w:t>Union</w:t>
      </w:r>
      <w:r w:rsidR="000503B5">
        <w:t xml:space="preserve"> argued that the </w:t>
      </w:r>
      <w:r w:rsidR="00792DA0">
        <w:t>Grievant</w:t>
      </w:r>
      <w:r w:rsidR="000503B5">
        <w:t xml:space="preserve">’s punishment was too severe and did not follow progression.  The </w:t>
      </w:r>
      <w:r w:rsidR="00E60C03">
        <w:t>Union</w:t>
      </w:r>
      <w:r w:rsidR="000503B5">
        <w:t xml:space="preserve"> also argued that the </w:t>
      </w:r>
      <w:r w:rsidR="00792DA0">
        <w:t>Employer</w:t>
      </w:r>
      <w:r w:rsidR="000503B5">
        <w:t xml:space="preserve"> stacked charges, conducted a flawed investigation, and treated the </w:t>
      </w:r>
      <w:r w:rsidR="00792DA0">
        <w:t>Grievant</w:t>
      </w:r>
      <w:r w:rsidR="000503B5">
        <w:t xml:space="preserve"> with hostility.</w:t>
      </w:r>
    </w:p>
    <w:p w:rsidR="000503B5" w:rsidRDefault="000503B5" w:rsidP="00732C9C"/>
    <w:p w:rsidR="00622D2A" w:rsidRDefault="000503B5" w:rsidP="00732C9C">
      <w:r>
        <w:t xml:space="preserve">The </w:t>
      </w:r>
      <w:r w:rsidR="00792DA0">
        <w:t>Arbitrator</w:t>
      </w:r>
      <w:r>
        <w:t xml:space="preserve"> determined that the </w:t>
      </w:r>
      <w:r w:rsidR="00792DA0">
        <w:t>Employer</w:t>
      </w:r>
      <w:r>
        <w:t xml:space="preserve"> did not have just cause to remove the </w:t>
      </w:r>
      <w:r w:rsidR="00792DA0">
        <w:t>Grievant</w:t>
      </w:r>
      <w:r>
        <w:t xml:space="preserve"> for taking leave without pay because the </w:t>
      </w:r>
      <w:r w:rsidR="00792DA0">
        <w:t>Employer</w:t>
      </w:r>
      <w:r>
        <w:t xml:space="preserve"> did not provide s</w:t>
      </w:r>
      <w:r w:rsidR="00B27FAF">
        <w:t xml:space="preserve">ufficient evidence to establish the </w:t>
      </w:r>
      <w:r w:rsidR="00792DA0">
        <w:t>Grievant</w:t>
      </w:r>
      <w:r w:rsidR="00B27FAF">
        <w:t xml:space="preserve">’s available permissive leave on March 24, 2009.  Specifically, during the investigation, the </w:t>
      </w:r>
      <w:r w:rsidR="00792DA0">
        <w:t>Grievant</w:t>
      </w:r>
      <w:r w:rsidR="00B27FAF">
        <w:t xml:space="preserve">’s supervisor testified that he was unsure about the </w:t>
      </w:r>
      <w:r w:rsidR="00792DA0">
        <w:t>Grievant</w:t>
      </w:r>
      <w:r w:rsidR="00B27FAF">
        <w:t xml:space="preserve">’s actual leave balances.  Thereafter, the </w:t>
      </w:r>
      <w:r w:rsidR="00792DA0">
        <w:t>Employer</w:t>
      </w:r>
      <w:r w:rsidR="00B27FAF">
        <w:t xml:space="preserve"> never supplied additional evidence to establish that the </w:t>
      </w:r>
      <w:r w:rsidR="00792DA0">
        <w:t>Grievant</w:t>
      </w:r>
      <w:r w:rsidR="00B27FAF">
        <w:t xml:space="preserve"> did not have permissive leave on March 24, 2009.  However, the </w:t>
      </w:r>
      <w:r w:rsidR="00792DA0">
        <w:t>Arbitrator</w:t>
      </w:r>
      <w:r w:rsidR="00B27FAF">
        <w:t xml:space="preserve"> determined that the </w:t>
      </w:r>
      <w:r w:rsidR="00792DA0">
        <w:t>Grievant</w:t>
      </w:r>
      <w:r w:rsidR="00B27FAF">
        <w:t xml:space="preserve"> was dishonest in violation of work rule 501(C</w:t>
      </w:r>
      <w:proofErr w:type="gramStart"/>
      <w:r w:rsidR="00B27FAF">
        <w:t>)(</w:t>
      </w:r>
      <w:proofErr w:type="gramEnd"/>
      <w:r w:rsidR="00B27FAF">
        <w:t xml:space="preserve">10)(c).  Nevertheless, the </w:t>
      </w:r>
      <w:r w:rsidR="00792DA0">
        <w:t>Arbitrator</w:t>
      </w:r>
      <w:r w:rsidR="00B27FAF">
        <w:t xml:space="preserve"> reinstated the </w:t>
      </w:r>
      <w:r w:rsidR="00792DA0">
        <w:t>Grievant</w:t>
      </w:r>
      <w:r w:rsidR="00B27FAF">
        <w:t xml:space="preserve"> and modified the </w:t>
      </w:r>
      <w:r w:rsidR="00792DA0">
        <w:t>Grievant</w:t>
      </w:r>
      <w:r w:rsidR="00B27FAF">
        <w:t xml:space="preserve">’s punishment to a ten-day (10) suspension because </w:t>
      </w:r>
      <w:r w:rsidR="00285AB0">
        <w:t xml:space="preserve">the </w:t>
      </w:r>
      <w:r w:rsidR="00792DA0">
        <w:t>Employer</w:t>
      </w:r>
      <w:r w:rsidR="00285AB0">
        <w:t xml:space="preserve"> did not prove that the </w:t>
      </w:r>
      <w:r w:rsidR="00792DA0">
        <w:t>Grievant</w:t>
      </w:r>
      <w:r w:rsidR="00285AB0">
        <w:t xml:space="preserve"> intentionally falsified her time sheets.  Rather, the </w:t>
      </w:r>
      <w:r w:rsidR="00792DA0">
        <w:t>Employer</w:t>
      </w:r>
      <w:r w:rsidR="00285AB0">
        <w:t xml:space="preserve"> demonstrated that the </w:t>
      </w:r>
      <w:r w:rsidR="00792DA0">
        <w:t>Grievant</w:t>
      </w:r>
      <w:r w:rsidR="00285AB0">
        <w:t xml:space="preserve"> carelessly or recklessly falsified her timesheets.  The </w:t>
      </w:r>
      <w:r w:rsidR="00792DA0">
        <w:t>Arbitrator</w:t>
      </w:r>
      <w:r>
        <w:t xml:space="preserve"> </w:t>
      </w:r>
      <w:r w:rsidR="00285AB0">
        <w:t xml:space="preserve">believed that the </w:t>
      </w:r>
      <w:r w:rsidR="00792DA0">
        <w:t>Employer</w:t>
      </w:r>
      <w:r w:rsidR="00285AB0">
        <w:t xml:space="preserve">’s investigation was not fair and objective.  Further, the </w:t>
      </w:r>
      <w:r w:rsidR="00792DA0">
        <w:t>Arbitrator</w:t>
      </w:r>
      <w:r w:rsidR="00285AB0">
        <w:t xml:space="preserve"> determined that the </w:t>
      </w:r>
      <w:r w:rsidR="00792DA0">
        <w:t>Employer</w:t>
      </w:r>
      <w:r w:rsidR="00285AB0">
        <w:t xml:space="preserve">’s investigation was unpersuasive because the investigator based his conclusions on several inaccurate assumptions.  As such, the </w:t>
      </w:r>
      <w:r w:rsidR="00792DA0">
        <w:t>Arbitrator</w:t>
      </w:r>
      <w:r w:rsidR="00285AB0">
        <w:t xml:space="preserve"> modified the </w:t>
      </w:r>
      <w:r w:rsidR="00792DA0">
        <w:t>Grievant</w:t>
      </w:r>
      <w:r w:rsidR="00285AB0">
        <w:t>’s discipline.</w:t>
      </w:r>
    </w:p>
    <w:p w:rsidR="00732C9C" w:rsidRDefault="00732C9C" w:rsidP="00732C9C">
      <w:pPr>
        <w:rPr>
          <w:b/>
        </w:rPr>
      </w:pPr>
    </w:p>
    <w:p w:rsidR="00732C9C" w:rsidRDefault="00732C9C" w:rsidP="00732C9C"/>
    <w:p w:rsidR="00732C9C" w:rsidRDefault="00732C9C" w:rsidP="00732C9C"/>
    <w:p w:rsidR="00732C9C" w:rsidRDefault="00732C9C" w:rsidP="00732C9C"/>
    <w:p w:rsidR="00732C9C" w:rsidRDefault="00732C9C"/>
    <w:sectPr w:rsidR="00732C9C" w:rsidSect="00D82745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503B5"/>
    <w:rsid w:val="00215F9A"/>
    <w:rsid w:val="002431AC"/>
    <w:rsid w:val="00285AB0"/>
    <w:rsid w:val="002A6A66"/>
    <w:rsid w:val="0032445B"/>
    <w:rsid w:val="00326470"/>
    <w:rsid w:val="0035703A"/>
    <w:rsid w:val="00375C50"/>
    <w:rsid w:val="00376D57"/>
    <w:rsid w:val="00416E1B"/>
    <w:rsid w:val="00545CAA"/>
    <w:rsid w:val="00593F8C"/>
    <w:rsid w:val="00622D2A"/>
    <w:rsid w:val="00641968"/>
    <w:rsid w:val="00732C9C"/>
    <w:rsid w:val="00735927"/>
    <w:rsid w:val="00792DA0"/>
    <w:rsid w:val="008824F2"/>
    <w:rsid w:val="00912F69"/>
    <w:rsid w:val="009A6F9C"/>
    <w:rsid w:val="009E0DAB"/>
    <w:rsid w:val="00A15C65"/>
    <w:rsid w:val="00A4574F"/>
    <w:rsid w:val="00A82271"/>
    <w:rsid w:val="00AF370B"/>
    <w:rsid w:val="00B27FAF"/>
    <w:rsid w:val="00C30787"/>
    <w:rsid w:val="00D82745"/>
    <w:rsid w:val="00E60C03"/>
    <w:rsid w:val="00EB08AE"/>
    <w:rsid w:val="00EF2071"/>
    <w:rsid w:val="00F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dlong</cp:lastModifiedBy>
  <cp:revision>2</cp:revision>
  <dcterms:created xsi:type="dcterms:W3CDTF">2012-06-12T18:17:00Z</dcterms:created>
  <dcterms:modified xsi:type="dcterms:W3CDTF">2012-06-12T18:17:00Z</dcterms:modified>
</cp:coreProperties>
</file>