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F31DF" w14:textId="0DB6EB2E" w:rsidR="006B070C" w:rsidRPr="001923A0" w:rsidRDefault="006B070C" w:rsidP="006B070C">
      <w:pPr>
        <w:jc w:val="center"/>
        <w:rPr>
          <w:b/>
          <w:sz w:val="22"/>
          <w:szCs w:val="22"/>
          <w:u w:val="single"/>
        </w:rPr>
      </w:pPr>
      <w:r w:rsidRPr="001923A0">
        <w:rPr>
          <w:b/>
          <w:sz w:val="22"/>
          <w:szCs w:val="22"/>
          <w:u w:val="single"/>
        </w:rPr>
        <w:t xml:space="preserve">OCB AWARD NUMBER: </w:t>
      </w:r>
      <w:r w:rsidR="005F4EA7">
        <w:rPr>
          <w:b/>
          <w:sz w:val="22"/>
          <w:szCs w:val="22"/>
          <w:u w:val="single"/>
        </w:rPr>
        <w:t>2708</w:t>
      </w:r>
    </w:p>
    <w:p w14:paraId="6FD8F167" w14:textId="77777777" w:rsidR="006B070C" w:rsidRPr="001923A0" w:rsidRDefault="006B070C" w:rsidP="006B070C">
      <w:pPr>
        <w:jc w:val="center"/>
        <w:rPr>
          <w:sz w:val="22"/>
          <w:szCs w:val="22"/>
        </w:rPr>
      </w:pPr>
    </w:p>
    <w:p w14:paraId="70B201DD" w14:textId="1FA62DEC" w:rsidR="006B070C" w:rsidRPr="001923A0" w:rsidRDefault="006B070C" w:rsidP="00073E50">
      <w:pPr>
        <w:rPr>
          <w:sz w:val="22"/>
          <w:szCs w:val="22"/>
        </w:rPr>
      </w:pPr>
      <w:r w:rsidRPr="001923A0">
        <w:rPr>
          <w:sz w:val="22"/>
          <w:szCs w:val="22"/>
        </w:rPr>
        <w:t>SUBJECT:</w:t>
      </w:r>
      <w:r w:rsidRPr="001923A0">
        <w:rPr>
          <w:sz w:val="22"/>
          <w:szCs w:val="22"/>
        </w:rPr>
        <w:tab/>
      </w:r>
      <w:r w:rsidRPr="001923A0">
        <w:rPr>
          <w:sz w:val="22"/>
          <w:szCs w:val="22"/>
        </w:rPr>
        <w:tab/>
      </w:r>
      <w:r w:rsidRPr="001923A0">
        <w:rPr>
          <w:sz w:val="22"/>
          <w:szCs w:val="22"/>
        </w:rPr>
        <w:tab/>
      </w:r>
      <w:r w:rsidRPr="001923A0">
        <w:rPr>
          <w:sz w:val="22"/>
          <w:szCs w:val="22"/>
        </w:rPr>
        <w:tab/>
        <w:t xml:space="preserve">Arb Summary # </w:t>
      </w:r>
      <w:r w:rsidR="00395486">
        <w:rPr>
          <w:sz w:val="22"/>
          <w:szCs w:val="22"/>
        </w:rPr>
        <w:t>2708</w:t>
      </w:r>
    </w:p>
    <w:p w14:paraId="77FE6874" w14:textId="77777777" w:rsidR="006B070C" w:rsidRPr="00073E50" w:rsidRDefault="006B070C" w:rsidP="00073E50">
      <w:pPr>
        <w:rPr>
          <w:sz w:val="22"/>
          <w:szCs w:val="22"/>
        </w:rPr>
      </w:pPr>
      <w:r w:rsidRPr="001923A0">
        <w:rPr>
          <w:sz w:val="22"/>
          <w:szCs w:val="22"/>
        </w:rPr>
        <w:t>TO</w:t>
      </w:r>
      <w:r w:rsidRPr="00073E50">
        <w:rPr>
          <w:sz w:val="22"/>
          <w:szCs w:val="22"/>
        </w:rPr>
        <w:t>:</w:t>
      </w:r>
      <w:r w:rsidRPr="00073E50">
        <w:rPr>
          <w:sz w:val="22"/>
          <w:szCs w:val="22"/>
        </w:rPr>
        <w:tab/>
      </w:r>
      <w:r w:rsidRPr="00073E50">
        <w:rPr>
          <w:sz w:val="22"/>
          <w:szCs w:val="22"/>
        </w:rPr>
        <w:tab/>
      </w:r>
      <w:r w:rsidRPr="00073E50">
        <w:rPr>
          <w:sz w:val="22"/>
          <w:szCs w:val="22"/>
        </w:rPr>
        <w:tab/>
      </w:r>
      <w:r w:rsidRPr="00073E50">
        <w:rPr>
          <w:sz w:val="22"/>
          <w:szCs w:val="22"/>
        </w:rPr>
        <w:tab/>
      </w:r>
      <w:r w:rsidRPr="00073E50">
        <w:rPr>
          <w:sz w:val="22"/>
          <w:szCs w:val="22"/>
        </w:rPr>
        <w:tab/>
        <w:t>All Advocates</w:t>
      </w:r>
    </w:p>
    <w:p w14:paraId="75FA1D01" w14:textId="76F234F1" w:rsidR="006B070C" w:rsidRPr="00073E50" w:rsidRDefault="006B070C" w:rsidP="00073E50">
      <w:pPr>
        <w:pStyle w:val="NoSpacing"/>
        <w:rPr>
          <w:sz w:val="22"/>
          <w:szCs w:val="22"/>
        </w:rPr>
      </w:pPr>
      <w:r w:rsidRPr="00073E50">
        <w:rPr>
          <w:sz w:val="22"/>
          <w:szCs w:val="22"/>
        </w:rPr>
        <w:t>FROM:</w:t>
      </w:r>
      <w:r w:rsidRPr="00073E50">
        <w:rPr>
          <w:sz w:val="22"/>
          <w:szCs w:val="22"/>
        </w:rPr>
        <w:tab/>
      </w:r>
      <w:r w:rsidRPr="00073E50">
        <w:rPr>
          <w:sz w:val="22"/>
          <w:szCs w:val="22"/>
        </w:rPr>
        <w:tab/>
      </w:r>
      <w:r w:rsidRPr="00073E50">
        <w:rPr>
          <w:sz w:val="22"/>
          <w:szCs w:val="22"/>
        </w:rPr>
        <w:tab/>
      </w:r>
      <w:r w:rsidRPr="00073E50">
        <w:rPr>
          <w:sz w:val="22"/>
          <w:szCs w:val="22"/>
        </w:rPr>
        <w:tab/>
      </w:r>
      <w:r w:rsidRPr="00073E50">
        <w:rPr>
          <w:sz w:val="22"/>
          <w:szCs w:val="22"/>
        </w:rPr>
        <w:tab/>
      </w:r>
      <w:r w:rsidR="00CF1799">
        <w:rPr>
          <w:sz w:val="22"/>
          <w:szCs w:val="22"/>
        </w:rPr>
        <w:t>Marisah Ali</w:t>
      </w:r>
    </w:p>
    <w:p w14:paraId="4B380360" w14:textId="77771B79" w:rsidR="006B070C" w:rsidRPr="00073E50" w:rsidRDefault="006B070C" w:rsidP="00073E50">
      <w:pPr>
        <w:pStyle w:val="BodyText"/>
        <w:kinsoku w:val="0"/>
        <w:overflowPunct w:val="0"/>
        <w:rPr>
          <w:rFonts w:ascii="Times New Roman" w:hAnsi="Times New Roman" w:cs="Times New Roman"/>
          <w:sz w:val="22"/>
          <w:szCs w:val="22"/>
        </w:rPr>
      </w:pPr>
      <w:r w:rsidRPr="00073E50">
        <w:rPr>
          <w:rFonts w:ascii="Times New Roman" w:hAnsi="Times New Roman" w:cs="Times New Roman"/>
          <w:sz w:val="22"/>
          <w:szCs w:val="22"/>
        </w:rPr>
        <w:t>OCB GRIEVANCE NUMBER:</w:t>
      </w:r>
      <w:r w:rsidRPr="00073E50">
        <w:rPr>
          <w:rFonts w:ascii="Times New Roman" w:hAnsi="Times New Roman" w:cs="Times New Roman"/>
          <w:sz w:val="22"/>
          <w:szCs w:val="22"/>
        </w:rPr>
        <w:tab/>
      </w:r>
      <w:r w:rsidRPr="00073E50">
        <w:rPr>
          <w:rFonts w:ascii="Times New Roman" w:hAnsi="Times New Roman" w:cs="Times New Roman"/>
          <w:sz w:val="22"/>
          <w:szCs w:val="22"/>
        </w:rPr>
        <w:tab/>
      </w:r>
      <w:r w:rsidR="00B83BD0">
        <w:rPr>
          <w:rFonts w:ascii="Times New Roman" w:hAnsi="Times New Roman" w:cs="Times New Roman"/>
          <w:sz w:val="22"/>
          <w:szCs w:val="22"/>
        </w:rPr>
        <w:t>DPS</w:t>
      </w:r>
      <w:r w:rsidR="00CF1799">
        <w:rPr>
          <w:rFonts w:ascii="Times New Roman" w:hAnsi="Times New Roman" w:cs="Times New Roman"/>
          <w:sz w:val="22"/>
          <w:szCs w:val="22"/>
        </w:rPr>
        <w:t>-</w:t>
      </w:r>
      <w:r w:rsidR="00395486">
        <w:rPr>
          <w:rFonts w:ascii="Times New Roman" w:hAnsi="Times New Roman" w:cs="Times New Roman"/>
          <w:sz w:val="22"/>
          <w:szCs w:val="22"/>
        </w:rPr>
        <w:t>2020</w:t>
      </w:r>
      <w:r w:rsidR="00CF1799">
        <w:rPr>
          <w:rFonts w:ascii="Times New Roman" w:hAnsi="Times New Roman" w:cs="Times New Roman"/>
          <w:sz w:val="22"/>
          <w:szCs w:val="22"/>
        </w:rPr>
        <w:t>-</w:t>
      </w:r>
      <w:r w:rsidR="00395486">
        <w:rPr>
          <w:rFonts w:ascii="Times New Roman" w:hAnsi="Times New Roman" w:cs="Times New Roman"/>
          <w:sz w:val="22"/>
          <w:szCs w:val="22"/>
        </w:rPr>
        <w:t>00338</w:t>
      </w:r>
      <w:r w:rsidR="00CF1799">
        <w:rPr>
          <w:rFonts w:ascii="Times New Roman" w:hAnsi="Times New Roman" w:cs="Times New Roman"/>
          <w:sz w:val="22"/>
          <w:szCs w:val="22"/>
        </w:rPr>
        <w:t>-</w:t>
      </w:r>
      <w:r w:rsidR="00395486">
        <w:rPr>
          <w:rFonts w:ascii="Times New Roman" w:hAnsi="Times New Roman" w:cs="Times New Roman"/>
          <w:sz w:val="22"/>
          <w:szCs w:val="22"/>
        </w:rPr>
        <w:t>01 and DPS-2020-00337-15</w:t>
      </w:r>
      <w:r w:rsidR="00073E50" w:rsidRPr="00073E50">
        <w:rPr>
          <w:rFonts w:ascii="Times New Roman" w:hAnsi="Times New Roman" w:cs="Times New Roman"/>
          <w:sz w:val="22"/>
          <w:szCs w:val="22"/>
        </w:rPr>
        <w:br/>
      </w:r>
      <w:r w:rsidRPr="00073E50">
        <w:rPr>
          <w:rFonts w:ascii="Times New Roman" w:hAnsi="Times New Roman" w:cs="Times New Roman"/>
          <w:sz w:val="22"/>
          <w:szCs w:val="22"/>
        </w:rPr>
        <w:t>DEPARTMENT:</w:t>
      </w:r>
      <w:r w:rsidRPr="00073E50">
        <w:rPr>
          <w:rFonts w:ascii="Times New Roman" w:hAnsi="Times New Roman" w:cs="Times New Roman"/>
          <w:sz w:val="22"/>
          <w:szCs w:val="22"/>
        </w:rPr>
        <w:tab/>
      </w:r>
      <w:r w:rsidRPr="00073E50">
        <w:rPr>
          <w:rFonts w:ascii="Times New Roman" w:hAnsi="Times New Roman" w:cs="Times New Roman"/>
          <w:sz w:val="22"/>
          <w:szCs w:val="22"/>
        </w:rPr>
        <w:tab/>
      </w:r>
      <w:r w:rsidRPr="00073E50">
        <w:rPr>
          <w:rFonts w:ascii="Times New Roman" w:hAnsi="Times New Roman" w:cs="Times New Roman"/>
          <w:sz w:val="22"/>
          <w:szCs w:val="22"/>
        </w:rPr>
        <w:tab/>
        <w:t xml:space="preserve">Ohio Department of </w:t>
      </w:r>
      <w:r w:rsidR="00B83BD0">
        <w:rPr>
          <w:rFonts w:ascii="Times New Roman" w:hAnsi="Times New Roman" w:cs="Times New Roman"/>
          <w:sz w:val="22"/>
          <w:szCs w:val="22"/>
        </w:rPr>
        <w:t>Public Safety</w:t>
      </w:r>
    </w:p>
    <w:p w14:paraId="3EE654FD" w14:textId="4C934234" w:rsidR="006B070C" w:rsidRPr="00073E50" w:rsidRDefault="006B070C" w:rsidP="00073E50">
      <w:pPr>
        <w:rPr>
          <w:sz w:val="22"/>
          <w:szCs w:val="22"/>
        </w:rPr>
      </w:pPr>
      <w:r w:rsidRPr="00073E50">
        <w:rPr>
          <w:sz w:val="22"/>
          <w:szCs w:val="22"/>
        </w:rPr>
        <w:t>UNION:</w:t>
      </w:r>
      <w:r w:rsidRPr="00073E50">
        <w:rPr>
          <w:sz w:val="22"/>
          <w:szCs w:val="22"/>
        </w:rPr>
        <w:tab/>
      </w:r>
      <w:r w:rsidRPr="00073E50">
        <w:rPr>
          <w:sz w:val="22"/>
          <w:szCs w:val="22"/>
        </w:rPr>
        <w:tab/>
      </w:r>
      <w:r w:rsidRPr="00073E50">
        <w:rPr>
          <w:sz w:val="22"/>
          <w:szCs w:val="22"/>
        </w:rPr>
        <w:tab/>
      </w:r>
      <w:r w:rsidRPr="00073E50">
        <w:rPr>
          <w:sz w:val="22"/>
          <w:szCs w:val="22"/>
        </w:rPr>
        <w:tab/>
      </w:r>
      <w:r w:rsidR="00395486">
        <w:rPr>
          <w:sz w:val="22"/>
          <w:szCs w:val="22"/>
        </w:rPr>
        <w:t>The Ohio State Troopers Association, Inc.</w:t>
      </w:r>
    </w:p>
    <w:p w14:paraId="255742F5" w14:textId="3EDE269E" w:rsidR="006B070C" w:rsidRPr="00073E50" w:rsidRDefault="006B070C" w:rsidP="00073E50">
      <w:pPr>
        <w:rPr>
          <w:sz w:val="22"/>
          <w:szCs w:val="22"/>
        </w:rPr>
      </w:pPr>
      <w:r w:rsidRPr="00073E50">
        <w:rPr>
          <w:sz w:val="22"/>
          <w:szCs w:val="22"/>
        </w:rPr>
        <w:t>ARBITRATOR:</w:t>
      </w:r>
      <w:r w:rsidRPr="00073E50">
        <w:rPr>
          <w:sz w:val="22"/>
          <w:szCs w:val="22"/>
        </w:rPr>
        <w:tab/>
      </w:r>
      <w:r w:rsidRPr="00073E50">
        <w:rPr>
          <w:sz w:val="22"/>
          <w:szCs w:val="22"/>
        </w:rPr>
        <w:tab/>
      </w:r>
      <w:r w:rsidRPr="00073E50">
        <w:rPr>
          <w:sz w:val="22"/>
          <w:szCs w:val="22"/>
        </w:rPr>
        <w:tab/>
      </w:r>
      <w:r w:rsidR="00395486">
        <w:rPr>
          <w:sz w:val="22"/>
          <w:szCs w:val="22"/>
        </w:rPr>
        <w:t>Jack Buettner</w:t>
      </w:r>
    </w:p>
    <w:p w14:paraId="25940A43" w14:textId="77B3E76D" w:rsidR="00073E50" w:rsidRPr="00073E50" w:rsidRDefault="006B070C" w:rsidP="00073E50">
      <w:pPr>
        <w:pStyle w:val="BodyText"/>
        <w:kinsoku w:val="0"/>
        <w:overflowPunct w:val="0"/>
        <w:rPr>
          <w:rFonts w:ascii="Times New Roman" w:hAnsi="Times New Roman" w:cs="Times New Roman"/>
          <w:b/>
          <w:bCs/>
          <w:sz w:val="22"/>
          <w:szCs w:val="22"/>
        </w:rPr>
      </w:pPr>
      <w:r w:rsidRPr="00073E50">
        <w:rPr>
          <w:rFonts w:ascii="Times New Roman" w:hAnsi="Times New Roman" w:cs="Times New Roman"/>
          <w:sz w:val="22"/>
          <w:szCs w:val="22"/>
        </w:rPr>
        <w:t>GRIEVANT</w:t>
      </w:r>
      <w:r w:rsidR="00073E50">
        <w:rPr>
          <w:rFonts w:ascii="Times New Roman" w:hAnsi="Times New Roman" w:cs="Times New Roman"/>
          <w:sz w:val="22"/>
          <w:szCs w:val="22"/>
        </w:rPr>
        <w:t>S</w:t>
      </w:r>
      <w:r w:rsidRPr="00073E50">
        <w:rPr>
          <w:rFonts w:ascii="Times New Roman" w:hAnsi="Times New Roman" w:cs="Times New Roman"/>
          <w:sz w:val="22"/>
          <w:szCs w:val="22"/>
        </w:rPr>
        <w:t xml:space="preserve"> NAME</w:t>
      </w:r>
      <w:r w:rsidR="00073E50">
        <w:rPr>
          <w:rFonts w:ascii="Times New Roman" w:hAnsi="Times New Roman" w:cs="Times New Roman"/>
          <w:sz w:val="22"/>
          <w:szCs w:val="22"/>
        </w:rPr>
        <w:t>S</w:t>
      </w:r>
      <w:r w:rsidRPr="00073E50">
        <w:rPr>
          <w:rFonts w:ascii="Times New Roman" w:hAnsi="Times New Roman" w:cs="Times New Roman"/>
          <w:sz w:val="22"/>
          <w:szCs w:val="22"/>
        </w:rPr>
        <w:t>:</w:t>
      </w:r>
      <w:r w:rsidRPr="00073E50">
        <w:rPr>
          <w:rFonts w:ascii="Times New Roman" w:hAnsi="Times New Roman" w:cs="Times New Roman"/>
          <w:sz w:val="22"/>
          <w:szCs w:val="22"/>
        </w:rPr>
        <w:tab/>
      </w:r>
      <w:r w:rsidRPr="00073E50">
        <w:rPr>
          <w:rFonts w:ascii="Times New Roman" w:hAnsi="Times New Roman" w:cs="Times New Roman"/>
          <w:sz w:val="22"/>
          <w:szCs w:val="22"/>
        </w:rPr>
        <w:tab/>
      </w:r>
      <w:r w:rsidRPr="00073E50">
        <w:rPr>
          <w:rFonts w:ascii="Times New Roman" w:hAnsi="Times New Roman" w:cs="Times New Roman"/>
          <w:sz w:val="22"/>
          <w:szCs w:val="22"/>
        </w:rPr>
        <w:tab/>
      </w:r>
      <w:r w:rsidR="00395486">
        <w:rPr>
          <w:rFonts w:ascii="Times New Roman" w:hAnsi="Times New Roman" w:cs="Times New Roman"/>
          <w:sz w:val="22"/>
          <w:szCs w:val="22"/>
        </w:rPr>
        <w:t>Sgt. Paul Mercer, Trp. Bryan Cox, and Trp. Joshua Newman</w:t>
      </w:r>
    </w:p>
    <w:p w14:paraId="4DFA299F" w14:textId="608AA6C0" w:rsidR="006B070C" w:rsidRPr="00073E50" w:rsidRDefault="006B070C" w:rsidP="00073E50">
      <w:pPr>
        <w:rPr>
          <w:sz w:val="22"/>
          <w:szCs w:val="22"/>
        </w:rPr>
      </w:pPr>
      <w:r w:rsidRPr="00073E50">
        <w:rPr>
          <w:sz w:val="22"/>
          <w:szCs w:val="22"/>
        </w:rPr>
        <w:t>MANAGEMENT ADVOCATE</w:t>
      </w:r>
      <w:r w:rsidR="000553A9" w:rsidRPr="00073E50">
        <w:rPr>
          <w:sz w:val="22"/>
          <w:szCs w:val="22"/>
        </w:rPr>
        <w:t>:</w:t>
      </w:r>
      <w:r w:rsidR="000553A9" w:rsidRPr="00073E50">
        <w:rPr>
          <w:sz w:val="22"/>
          <w:szCs w:val="22"/>
        </w:rPr>
        <w:tab/>
      </w:r>
      <w:r w:rsidR="00BB32E1">
        <w:rPr>
          <w:sz w:val="22"/>
          <w:szCs w:val="22"/>
        </w:rPr>
        <w:t>Lt. Kaitlin Fuller</w:t>
      </w:r>
    </w:p>
    <w:p w14:paraId="111B9560" w14:textId="1A49274F" w:rsidR="006B070C" w:rsidRPr="00073E50" w:rsidRDefault="006B070C" w:rsidP="00073E50">
      <w:pPr>
        <w:rPr>
          <w:sz w:val="22"/>
          <w:szCs w:val="22"/>
        </w:rPr>
      </w:pPr>
      <w:r w:rsidRPr="00073E50">
        <w:rPr>
          <w:sz w:val="22"/>
          <w:szCs w:val="22"/>
        </w:rPr>
        <w:t>UNION ADVOCATE:</w:t>
      </w:r>
      <w:r w:rsidRPr="00073E50">
        <w:rPr>
          <w:sz w:val="22"/>
          <w:szCs w:val="22"/>
        </w:rPr>
        <w:tab/>
      </w:r>
      <w:r w:rsidRPr="00073E50">
        <w:rPr>
          <w:sz w:val="22"/>
          <w:szCs w:val="22"/>
        </w:rPr>
        <w:tab/>
      </w:r>
      <w:r w:rsidRPr="00073E50">
        <w:rPr>
          <w:sz w:val="22"/>
          <w:szCs w:val="22"/>
        </w:rPr>
        <w:tab/>
      </w:r>
      <w:r w:rsidR="00BB32E1">
        <w:rPr>
          <w:sz w:val="22"/>
          <w:szCs w:val="22"/>
        </w:rPr>
        <w:t>Elaine Silveira</w:t>
      </w:r>
    </w:p>
    <w:p w14:paraId="6A3E4AD4" w14:textId="56954C75" w:rsidR="006B070C" w:rsidRPr="00073E50" w:rsidRDefault="006B070C" w:rsidP="00073E50">
      <w:pPr>
        <w:rPr>
          <w:sz w:val="22"/>
          <w:szCs w:val="22"/>
        </w:rPr>
      </w:pPr>
      <w:r w:rsidRPr="00073E50">
        <w:rPr>
          <w:sz w:val="22"/>
          <w:szCs w:val="22"/>
        </w:rPr>
        <w:t>OCB REPRESENTATIVE:</w:t>
      </w:r>
      <w:r w:rsidRPr="00073E50">
        <w:rPr>
          <w:sz w:val="22"/>
          <w:szCs w:val="22"/>
        </w:rPr>
        <w:tab/>
      </w:r>
      <w:r w:rsidRPr="00073E50">
        <w:rPr>
          <w:sz w:val="22"/>
          <w:szCs w:val="22"/>
        </w:rPr>
        <w:tab/>
      </w:r>
      <w:r w:rsidR="00BB32E1">
        <w:rPr>
          <w:sz w:val="22"/>
          <w:szCs w:val="22"/>
        </w:rPr>
        <w:t xml:space="preserve">Victor Dandridge </w:t>
      </w:r>
    </w:p>
    <w:p w14:paraId="72C9A7BD" w14:textId="22D66E23" w:rsidR="006B070C" w:rsidRPr="00073E50" w:rsidRDefault="006B070C" w:rsidP="00073E50">
      <w:pPr>
        <w:rPr>
          <w:sz w:val="22"/>
          <w:szCs w:val="22"/>
        </w:rPr>
      </w:pPr>
      <w:r w:rsidRPr="00073E50">
        <w:rPr>
          <w:sz w:val="22"/>
          <w:szCs w:val="22"/>
        </w:rPr>
        <w:t>ARBITRATION DATE:</w:t>
      </w:r>
      <w:r w:rsidRPr="00073E50">
        <w:rPr>
          <w:sz w:val="22"/>
          <w:szCs w:val="22"/>
        </w:rPr>
        <w:tab/>
      </w:r>
      <w:r w:rsidRPr="00073E50">
        <w:rPr>
          <w:sz w:val="22"/>
          <w:szCs w:val="22"/>
        </w:rPr>
        <w:tab/>
      </w:r>
      <w:r w:rsidR="00395486">
        <w:rPr>
          <w:sz w:val="22"/>
          <w:szCs w:val="22"/>
        </w:rPr>
        <w:t>October 19, 2022</w:t>
      </w:r>
    </w:p>
    <w:p w14:paraId="3D35001C" w14:textId="1C2C7B3E" w:rsidR="006B070C" w:rsidRPr="00073E50" w:rsidRDefault="006B070C" w:rsidP="00073E50">
      <w:pPr>
        <w:rPr>
          <w:sz w:val="22"/>
          <w:szCs w:val="22"/>
        </w:rPr>
      </w:pPr>
      <w:r w:rsidRPr="00073E50">
        <w:rPr>
          <w:sz w:val="22"/>
          <w:szCs w:val="22"/>
        </w:rPr>
        <w:t>DECISION DATE:</w:t>
      </w:r>
      <w:r w:rsidRPr="00073E50">
        <w:rPr>
          <w:sz w:val="22"/>
          <w:szCs w:val="22"/>
        </w:rPr>
        <w:tab/>
      </w:r>
      <w:r w:rsidRPr="00073E50">
        <w:rPr>
          <w:sz w:val="22"/>
          <w:szCs w:val="22"/>
        </w:rPr>
        <w:tab/>
      </w:r>
      <w:r w:rsidRPr="00073E50">
        <w:rPr>
          <w:sz w:val="22"/>
          <w:szCs w:val="22"/>
        </w:rPr>
        <w:tab/>
      </w:r>
      <w:r w:rsidR="00395486">
        <w:rPr>
          <w:sz w:val="22"/>
          <w:szCs w:val="22"/>
        </w:rPr>
        <w:t>December 16, 2022</w:t>
      </w:r>
    </w:p>
    <w:p w14:paraId="35521527" w14:textId="65C8DED8" w:rsidR="006B070C" w:rsidRPr="001923A0" w:rsidRDefault="006B070C" w:rsidP="00073E50">
      <w:pPr>
        <w:rPr>
          <w:sz w:val="22"/>
          <w:szCs w:val="22"/>
        </w:rPr>
      </w:pPr>
      <w:r w:rsidRPr="00073E50">
        <w:rPr>
          <w:sz w:val="22"/>
          <w:szCs w:val="22"/>
        </w:rPr>
        <w:t>DECISION</w:t>
      </w:r>
      <w:r w:rsidRPr="001923A0">
        <w:rPr>
          <w:sz w:val="22"/>
          <w:szCs w:val="22"/>
        </w:rPr>
        <w:t>:</w:t>
      </w:r>
      <w:r w:rsidRPr="001923A0">
        <w:rPr>
          <w:sz w:val="22"/>
          <w:szCs w:val="22"/>
        </w:rPr>
        <w:tab/>
      </w:r>
      <w:r w:rsidRPr="001923A0">
        <w:rPr>
          <w:sz w:val="22"/>
          <w:szCs w:val="22"/>
        </w:rPr>
        <w:tab/>
      </w:r>
      <w:r w:rsidRPr="001923A0">
        <w:rPr>
          <w:sz w:val="22"/>
          <w:szCs w:val="22"/>
        </w:rPr>
        <w:tab/>
      </w:r>
      <w:r w:rsidRPr="001923A0">
        <w:rPr>
          <w:sz w:val="22"/>
          <w:szCs w:val="22"/>
        </w:rPr>
        <w:tab/>
      </w:r>
      <w:r w:rsidR="00D72D86">
        <w:rPr>
          <w:sz w:val="22"/>
          <w:szCs w:val="22"/>
        </w:rPr>
        <w:t>GRIEVANCE GRANTED</w:t>
      </w:r>
    </w:p>
    <w:p w14:paraId="290250FC" w14:textId="5DEF0613" w:rsidR="006B070C" w:rsidRPr="00A81184" w:rsidRDefault="006B070C" w:rsidP="006B070C">
      <w:pPr>
        <w:rPr>
          <w:sz w:val="22"/>
          <w:szCs w:val="22"/>
        </w:rPr>
      </w:pPr>
      <w:r w:rsidRPr="001923A0">
        <w:rPr>
          <w:sz w:val="22"/>
          <w:szCs w:val="22"/>
        </w:rPr>
        <w:t>CONTRACT SECTIONS</w:t>
      </w:r>
      <w:r w:rsidRPr="001923A0">
        <w:rPr>
          <w:sz w:val="22"/>
          <w:szCs w:val="22"/>
        </w:rPr>
        <w:tab/>
      </w:r>
      <w:r w:rsidRPr="001923A0">
        <w:rPr>
          <w:sz w:val="22"/>
          <w:szCs w:val="22"/>
        </w:rPr>
        <w:tab/>
      </w:r>
      <w:r w:rsidR="00CF1799">
        <w:rPr>
          <w:sz w:val="22"/>
          <w:szCs w:val="22"/>
        </w:rPr>
        <w:t xml:space="preserve">Article </w:t>
      </w:r>
      <w:r w:rsidR="00BB32E1">
        <w:rPr>
          <w:sz w:val="22"/>
          <w:szCs w:val="22"/>
        </w:rPr>
        <w:t>26.07</w:t>
      </w:r>
    </w:p>
    <w:p w14:paraId="58E9A8E4" w14:textId="3580CC65" w:rsidR="006B070C" w:rsidRPr="001923A0" w:rsidRDefault="006B070C" w:rsidP="006B070C">
      <w:pPr>
        <w:rPr>
          <w:sz w:val="22"/>
          <w:szCs w:val="22"/>
        </w:rPr>
      </w:pPr>
      <w:r w:rsidRPr="00A81184">
        <w:rPr>
          <w:sz w:val="22"/>
          <w:szCs w:val="22"/>
        </w:rPr>
        <w:t>OCB/BNA RESEARCH CODES:</w:t>
      </w:r>
      <w:r w:rsidRPr="00A81184">
        <w:rPr>
          <w:sz w:val="22"/>
          <w:szCs w:val="22"/>
        </w:rPr>
        <w:tab/>
      </w:r>
    </w:p>
    <w:p w14:paraId="17010866" w14:textId="50F1C2BE" w:rsidR="006B070C" w:rsidRPr="001923A0" w:rsidRDefault="006B070C" w:rsidP="006B070C">
      <w:pPr>
        <w:rPr>
          <w:sz w:val="22"/>
          <w:szCs w:val="22"/>
        </w:rPr>
      </w:pPr>
      <w:r w:rsidRPr="001923A0">
        <w:rPr>
          <w:sz w:val="22"/>
          <w:szCs w:val="22"/>
        </w:rPr>
        <w:t>KEYWORD SEARCH TERMS:</w:t>
      </w:r>
      <w:r w:rsidRPr="001923A0">
        <w:rPr>
          <w:sz w:val="22"/>
          <w:szCs w:val="22"/>
        </w:rPr>
        <w:tab/>
      </w:r>
      <w:r w:rsidR="00BB32E1">
        <w:rPr>
          <w:sz w:val="22"/>
          <w:szCs w:val="22"/>
        </w:rPr>
        <w:t>Double Back Pay</w:t>
      </w:r>
      <w:r w:rsidR="00F553F8">
        <w:rPr>
          <w:sz w:val="22"/>
          <w:szCs w:val="22"/>
        </w:rPr>
        <w:t xml:space="preserve"> </w:t>
      </w:r>
    </w:p>
    <w:p w14:paraId="1DABF52B" w14:textId="77777777" w:rsidR="006B070C" w:rsidRPr="001923A0" w:rsidRDefault="006B070C" w:rsidP="006B070C">
      <w:pPr>
        <w:rPr>
          <w:sz w:val="22"/>
          <w:szCs w:val="22"/>
        </w:rPr>
      </w:pPr>
    </w:p>
    <w:p w14:paraId="68E92A5E" w14:textId="77777777" w:rsidR="006B070C" w:rsidRPr="001923A0" w:rsidRDefault="006B070C" w:rsidP="006B070C">
      <w:pPr>
        <w:jc w:val="center"/>
        <w:rPr>
          <w:sz w:val="22"/>
          <w:szCs w:val="22"/>
        </w:rPr>
      </w:pPr>
    </w:p>
    <w:p w14:paraId="540B3762" w14:textId="17346499" w:rsidR="006B070C" w:rsidRPr="003C5201" w:rsidRDefault="006B070C" w:rsidP="00287199">
      <w:pPr>
        <w:jc w:val="both"/>
        <w:rPr>
          <w:bCs/>
          <w:sz w:val="22"/>
          <w:szCs w:val="22"/>
        </w:rPr>
      </w:pPr>
      <w:r w:rsidRPr="001923A0">
        <w:rPr>
          <w:b/>
          <w:sz w:val="22"/>
          <w:szCs w:val="22"/>
        </w:rPr>
        <w:t>HOLDING:</w:t>
      </w:r>
      <w:r w:rsidR="00432407">
        <w:rPr>
          <w:b/>
          <w:sz w:val="22"/>
          <w:szCs w:val="22"/>
        </w:rPr>
        <w:t xml:space="preserve"> </w:t>
      </w:r>
      <w:r w:rsidR="003C5201" w:rsidRPr="003C5201">
        <w:rPr>
          <w:bCs/>
          <w:sz w:val="22"/>
          <w:szCs w:val="22"/>
        </w:rPr>
        <w:t xml:space="preserve">The </w:t>
      </w:r>
      <w:r w:rsidR="0060713B">
        <w:rPr>
          <w:bCs/>
          <w:sz w:val="22"/>
          <w:szCs w:val="22"/>
        </w:rPr>
        <w:t xml:space="preserve">Employer did violate Article 26.07.  The </w:t>
      </w:r>
      <w:proofErr w:type="spellStart"/>
      <w:r w:rsidR="0060713B">
        <w:rPr>
          <w:bCs/>
          <w:sz w:val="22"/>
          <w:szCs w:val="22"/>
        </w:rPr>
        <w:t>Grievants</w:t>
      </w:r>
      <w:proofErr w:type="spellEnd"/>
      <w:r w:rsidR="0060713B">
        <w:rPr>
          <w:bCs/>
          <w:sz w:val="22"/>
          <w:szCs w:val="22"/>
        </w:rPr>
        <w:t xml:space="preserve"> are entitled to receive double back pay.</w:t>
      </w:r>
      <w:r w:rsidR="003C5201" w:rsidRPr="003C5201">
        <w:rPr>
          <w:bCs/>
          <w:sz w:val="22"/>
          <w:szCs w:val="22"/>
        </w:rPr>
        <w:t xml:space="preserve">  </w:t>
      </w:r>
      <w:r w:rsidRPr="003C5201">
        <w:rPr>
          <w:bCs/>
          <w:sz w:val="22"/>
          <w:szCs w:val="22"/>
        </w:rPr>
        <w:t xml:space="preserve">Grievance </w:t>
      </w:r>
      <w:r w:rsidR="003C5201" w:rsidRPr="003C5201">
        <w:rPr>
          <w:bCs/>
          <w:sz w:val="22"/>
          <w:szCs w:val="22"/>
        </w:rPr>
        <w:t>granted</w:t>
      </w:r>
      <w:r w:rsidR="0060713B">
        <w:rPr>
          <w:bCs/>
          <w:sz w:val="22"/>
          <w:szCs w:val="22"/>
        </w:rPr>
        <w:t>.</w:t>
      </w:r>
    </w:p>
    <w:p w14:paraId="4D587F45" w14:textId="77777777" w:rsidR="006B070C" w:rsidRPr="003C5201" w:rsidRDefault="006B070C" w:rsidP="00287199">
      <w:pPr>
        <w:jc w:val="both"/>
        <w:rPr>
          <w:bCs/>
          <w:sz w:val="22"/>
          <w:szCs w:val="22"/>
        </w:rPr>
      </w:pPr>
    </w:p>
    <w:p w14:paraId="57175DA5" w14:textId="0A5DA436" w:rsidR="006B070C" w:rsidRPr="0060713B" w:rsidRDefault="006B070C" w:rsidP="00287199">
      <w:pPr>
        <w:jc w:val="both"/>
        <w:rPr>
          <w:bCs/>
          <w:sz w:val="22"/>
          <w:szCs w:val="22"/>
        </w:rPr>
      </w:pPr>
      <w:r w:rsidRPr="001923A0">
        <w:rPr>
          <w:b/>
          <w:sz w:val="22"/>
          <w:szCs w:val="22"/>
        </w:rPr>
        <w:t xml:space="preserve">Facts: </w:t>
      </w:r>
      <w:r w:rsidR="0060713B" w:rsidRPr="0060713B">
        <w:rPr>
          <w:sz w:val="22"/>
          <w:szCs w:val="22"/>
        </w:rPr>
        <w:t xml:space="preserve">Sergeant Paul Mercer worked from 2:00 p.m. until 10:00 p.m. on January 15, </w:t>
      </w:r>
      <w:r w:rsidR="00A53C71" w:rsidRPr="0060713B">
        <w:rPr>
          <w:sz w:val="22"/>
          <w:szCs w:val="22"/>
        </w:rPr>
        <w:t>2020,</w:t>
      </w:r>
      <w:r w:rsidR="0060713B" w:rsidRPr="0060713B">
        <w:rPr>
          <w:sz w:val="22"/>
          <w:szCs w:val="22"/>
        </w:rPr>
        <w:t xml:space="preserve"> and reported for his next shift consisting of in-service training at 8:00 a.m. on January 16, 2020, which equaled eighteen (18) hours in between shift starting times. Trooper Bryan Cox worked from 2:00 p.m. until 10:00 p.m. on January 13, </w:t>
      </w:r>
      <w:r w:rsidR="00A53C71" w:rsidRPr="0060713B">
        <w:rPr>
          <w:sz w:val="22"/>
          <w:szCs w:val="22"/>
        </w:rPr>
        <w:t>2020,</w:t>
      </w:r>
      <w:r w:rsidR="0060713B" w:rsidRPr="0060713B">
        <w:rPr>
          <w:sz w:val="22"/>
          <w:szCs w:val="22"/>
        </w:rPr>
        <w:t xml:space="preserve"> and reported for his next shift consisting of in-service training at 8:00 a.m. on January 14, 2020, which equaled eighteen (18) hours in between shift starting times. Trooper Josh Newman worked from 2:00 p.m. until 10:00 p.m. on January 12, </w:t>
      </w:r>
      <w:r w:rsidR="00A53C71" w:rsidRPr="0060713B">
        <w:rPr>
          <w:sz w:val="22"/>
          <w:szCs w:val="22"/>
        </w:rPr>
        <w:t>2020,</w:t>
      </w:r>
      <w:r w:rsidR="0060713B" w:rsidRPr="0060713B">
        <w:rPr>
          <w:sz w:val="22"/>
          <w:szCs w:val="22"/>
        </w:rPr>
        <w:t xml:space="preserve"> and reported for his next shift consisting of in-service training at 8:00 a.m. on January 13, 2020, which equaled eighteen (18) hours in between shift starting times. On January 30, 2020, they filed grievances regarding double back pay. </w:t>
      </w:r>
      <w:r w:rsidR="0060713B">
        <w:rPr>
          <w:sz w:val="22"/>
          <w:szCs w:val="22"/>
        </w:rPr>
        <w:t>The Employer</w:t>
      </w:r>
      <w:r w:rsidR="0060713B" w:rsidRPr="0060713B">
        <w:rPr>
          <w:sz w:val="22"/>
          <w:szCs w:val="22"/>
        </w:rPr>
        <w:t xml:space="preserve"> denied the grievances.</w:t>
      </w:r>
    </w:p>
    <w:p w14:paraId="36706C24" w14:textId="77777777" w:rsidR="006B070C" w:rsidRPr="0060713B" w:rsidRDefault="006B070C" w:rsidP="006B070C">
      <w:pPr>
        <w:rPr>
          <w:b/>
          <w:sz w:val="22"/>
          <w:szCs w:val="22"/>
        </w:rPr>
      </w:pPr>
    </w:p>
    <w:p w14:paraId="11F17BD2" w14:textId="265A3EBF" w:rsidR="006B070C" w:rsidRPr="001923A0" w:rsidRDefault="006B070C" w:rsidP="000450B7">
      <w:pPr>
        <w:jc w:val="both"/>
        <w:rPr>
          <w:sz w:val="22"/>
          <w:szCs w:val="22"/>
        </w:rPr>
      </w:pPr>
      <w:r w:rsidRPr="001923A0">
        <w:rPr>
          <w:b/>
          <w:sz w:val="22"/>
          <w:szCs w:val="22"/>
        </w:rPr>
        <w:t>The Union argued:</w:t>
      </w:r>
      <w:r w:rsidRPr="001923A0">
        <w:rPr>
          <w:sz w:val="22"/>
          <w:szCs w:val="22"/>
        </w:rPr>
        <w:t xml:space="preserve"> </w:t>
      </w:r>
      <w:r w:rsidR="00287199">
        <w:rPr>
          <w:sz w:val="22"/>
          <w:szCs w:val="22"/>
        </w:rPr>
        <w:t xml:space="preserve">The </w:t>
      </w:r>
      <w:r w:rsidR="00AB6A4A">
        <w:rPr>
          <w:sz w:val="22"/>
          <w:szCs w:val="22"/>
        </w:rPr>
        <w:t xml:space="preserve">Union </w:t>
      </w:r>
      <w:r w:rsidR="008C737A">
        <w:rPr>
          <w:sz w:val="22"/>
          <w:szCs w:val="22"/>
        </w:rPr>
        <w:t>argues</w:t>
      </w:r>
      <w:r w:rsidR="002039DA">
        <w:rPr>
          <w:sz w:val="22"/>
          <w:szCs w:val="22"/>
        </w:rPr>
        <w:t xml:space="preserve"> that </w:t>
      </w:r>
      <w:r w:rsidR="0060713B">
        <w:rPr>
          <w:sz w:val="22"/>
          <w:szCs w:val="22"/>
        </w:rPr>
        <w:t xml:space="preserve">the </w:t>
      </w:r>
      <w:proofErr w:type="spellStart"/>
      <w:r w:rsidR="0060713B">
        <w:rPr>
          <w:sz w:val="22"/>
          <w:szCs w:val="22"/>
        </w:rPr>
        <w:t>Grievants</w:t>
      </w:r>
      <w:proofErr w:type="spellEnd"/>
      <w:r w:rsidR="0060713B">
        <w:rPr>
          <w:sz w:val="22"/>
          <w:szCs w:val="22"/>
        </w:rPr>
        <w:t xml:space="preserve"> were owed double back pay for their shifts that began within 18 hours of one another due to the 26.07 language requiring that double back pay be paid for shifts starting less than 20 hours apart</w:t>
      </w:r>
      <w:r w:rsidR="00AC4A80">
        <w:rPr>
          <w:sz w:val="22"/>
          <w:szCs w:val="22"/>
        </w:rPr>
        <w:t>.</w:t>
      </w:r>
      <w:r w:rsidR="0060713B">
        <w:rPr>
          <w:sz w:val="22"/>
          <w:szCs w:val="22"/>
        </w:rPr>
        <w:t xml:space="preserve">  The Union </w:t>
      </w:r>
      <w:r w:rsidR="008C737A">
        <w:rPr>
          <w:sz w:val="22"/>
          <w:szCs w:val="22"/>
        </w:rPr>
        <w:t>argues</w:t>
      </w:r>
      <w:r w:rsidR="0060713B">
        <w:rPr>
          <w:sz w:val="22"/>
          <w:szCs w:val="22"/>
        </w:rPr>
        <w:t xml:space="preserve"> that the Arbitrator should consider no contract language outside of 26.07 in making this determination, as 26.07 is the only article alleged to have been violated in this grievance. </w:t>
      </w:r>
      <w:r w:rsidR="00AC4A80">
        <w:rPr>
          <w:sz w:val="22"/>
          <w:szCs w:val="22"/>
        </w:rPr>
        <w:t xml:space="preserve">  </w:t>
      </w:r>
    </w:p>
    <w:p w14:paraId="7827D97D" w14:textId="77777777" w:rsidR="006B070C" w:rsidRPr="001923A0" w:rsidRDefault="006B070C" w:rsidP="006B070C">
      <w:pPr>
        <w:rPr>
          <w:b/>
          <w:sz w:val="22"/>
          <w:szCs w:val="22"/>
        </w:rPr>
      </w:pPr>
    </w:p>
    <w:p w14:paraId="10B41E42" w14:textId="67D9474C" w:rsidR="002D2427" w:rsidRPr="0037436A" w:rsidRDefault="006B070C" w:rsidP="00A81184">
      <w:pPr>
        <w:jc w:val="both"/>
        <w:rPr>
          <w:bCs/>
          <w:sz w:val="22"/>
          <w:szCs w:val="22"/>
        </w:rPr>
      </w:pPr>
      <w:r w:rsidRPr="001923A0">
        <w:rPr>
          <w:b/>
          <w:sz w:val="22"/>
          <w:szCs w:val="22"/>
        </w:rPr>
        <w:t>The Employer argued:</w:t>
      </w:r>
      <w:r w:rsidR="0037436A">
        <w:rPr>
          <w:b/>
          <w:sz w:val="22"/>
          <w:szCs w:val="22"/>
        </w:rPr>
        <w:t xml:space="preserve"> </w:t>
      </w:r>
      <w:r w:rsidR="000450B7">
        <w:rPr>
          <w:bCs/>
          <w:sz w:val="22"/>
          <w:szCs w:val="22"/>
        </w:rPr>
        <w:t xml:space="preserve">The </w:t>
      </w:r>
      <w:r w:rsidR="0037436A">
        <w:rPr>
          <w:bCs/>
          <w:sz w:val="22"/>
          <w:szCs w:val="22"/>
        </w:rPr>
        <w:t xml:space="preserve">Employer </w:t>
      </w:r>
      <w:r w:rsidR="008C737A">
        <w:rPr>
          <w:bCs/>
          <w:sz w:val="22"/>
          <w:szCs w:val="22"/>
        </w:rPr>
        <w:t xml:space="preserve">contends that the Union’s interpretation of the contract is incorrect and that the </w:t>
      </w:r>
      <w:proofErr w:type="spellStart"/>
      <w:r w:rsidR="008C737A">
        <w:rPr>
          <w:bCs/>
          <w:sz w:val="22"/>
          <w:szCs w:val="22"/>
        </w:rPr>
        <w:t>Grievants</w:t>
      </w:r>
      <w:proofErr w:type="spellEnd"/>
      <w:r w:rsidR="008C737A">
        <w:rPr>
          <w:bCs/>
          <w:sz w:val="22"/>
          <w:szCs w:val="22"/>
        </w:rPr>
        <w:t xml:space="preserve"> are not entitled to double back pay due to language in Article 37, Education Incentive and Training.  The Employer argues that omitting time spent training from situations that may otherwise warrant double back pay is a thirty-five year past practice that was established after a 1987 arbitration award by Arbitrator Dworkin.  The Union has not attempted to modify their alleged discrepancies when it comes to the issue of training and double back pay through negotiations at any point since that time.  The Employer argues that double back pay is paid in accordance </w:t>
      </w:r>
      <w:r w:rsidR="00A53C71">
        <w:rPr>
          <w:bCs/>
          <w:sz w:val="22"/>
          <w:szCs w:val="22"/>
        </w:rPr>
        <w:t>with</w:t>
      </w:r>
      <w:r w:rsidR="008C737A">
        <w:rPr>
          <w:bCs/>
          <w:sz w:val="22"/>
          <w:szCs w:val="22"/>
        </w:rPr>
        <w:t xml:space="preserve"> Article 26 when the employee is not in training and that any discrepancies with this language should be addressed through the bargaining process.</w:t>
      </w:r>
    </w:p>
    <w:p w14:paraId="5330FCB2" w14:textId="72309130" w:rsidR="006B070C" w:rsidRPr="001923A0" w:rsidRDefault="006B070C" w:rsidP="00A81184">
      <w:pPr>
        <w:jc w:val="both"/>
        <w:rPr>
          <w:bCs/>
          <w:sz w:val="22"/>
          <w:szCs w:val="22"/>
        </w:rPr>
      </w:pPr>
      <w:r w:rsidRPr="001923A0">
        <w:rPr>
          <w:bCs/>
          <w:sz w:val="22"/>
          <w:szCs w:val="22"/>
        </w:rPr>
        <w:t xml:space="preserve">                                                                                                                   </w:t>
      </w:r>
    </w:p>
    <w:p w14:paraId="78541386" w14:textId="06F43666" w:rsidR="00E01A93" w:rsidRPr="00D45695" w:rsidRDefault="006B070C" w:rsidP="00A81184">
      <w:pPr>
        <w:jc w:val="both"/>
        <w:rPr>
          <w:bCs/>
          <w:sz w:val="22"/>
          <w:szCs w:val="22"/>
        </w:rPr>
      </w:pPr>
      <w:r w:rsidRPr="001923A0">
        <w:rPr>
          <w:b/>
          <w:sz w:val="22"/>
          <w:szCs w:val="22"/>
        </w:rPr>
        <w:t>The Arbitrator found:</w:t>
      </w:r>
      <w:r w:rsidR="00131CC6">
        <w:rPr>
          <w:bCs/>
          <w:sz w:val="22"/>
          <w:szCs w:val="22"/>
        </w:rPr>
        <w:t xml:space="preserve"> </w:t>
      </w:r>
      <w:r w:rsidR="005F4EA7">
        <w:rPr>
          <w:bCs/>
          <w:sz w:val="22"/>
          <w:szCs w:val="22"/>
        </w:rPr>
        <w:t>While other arbitrators have read the 26.07 language to function with Article 37, this arbitrator fails to see how Article 37 impacts the clear and unambiguous language of Article 26.07.  The</w:t>
      </w:r>
      <w:r w:rsidR="00DC1ABF">
        <w:rPr>
          <w:bCs/>
          <w:sz w:val="22"/>
          <w:szCs w:val="22"/>
        </w:rPr>
        <w:t xml:space="preserve"> </w:t>
      </w:r>
      <w:r w:rsidR="00D2770D">
        <w:rPr>
          <w:bCs/>
          <w:sz w:val="22"/>
          <w:szCs w:val="22"/>
        </w:rPr>
        <w:t xml:space="preserve">grievance </w:t>
      </w:r>
      <w:r w:rsidR="00DC1ABF">
        <w:rPr>
          <w:bCs/>
          <w:sz w:val="22"/>
          <w:szCs w:val="22"/>
        </w:rPr>
        <w:t xml:space="preserve">is </w:t>
      </w:r>
      <w:r w:rsidR="00DC1ABF" w:rsidRPr="00DC1ABF">
        <w:rPr>
          <w:b/>
          <w:sz w:val="22"/>
          <w:szCs w:val="22"/>
        </w:rPr>
        <w:t>GRANTED</w:t>
      </w:r>
      <w:r w:rsidR="00B54237">
        <w:rPr>
          <w:b/>
          <w:sz w:val="22"/>
          <w:szCs w:val="22"/>
        </w:rPr>
        <w:t>.</w:t>
      </w:r>
    </w:p>
    <w:sectPr w:rsidR="00E01A93" w:rsidRPr="00D45695" w:rsidSect="00746150">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F1AE4" w14:textId="77777777" w:rsidR="009E4E58" w:rsidRDefault="009E4E58">
      <w:r>
        <w:separator/>
      </w:r>
    </w:p>
  </w:endnote>
  <w:endnote w:type="continuationSeparator" w:id="0">
    <w:p w14:paraId="62F733CD" w14:textId="77777777" w:rsidR="009E4E58" w:rsidRDefault="009E4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F74EA" w14:textId="77777777" w:rsidR="009E4E58" w:rsidRDefault="009E4E58">
      <w:r>
        <w:separator/>
      </w:r>
    </w:p>
  </w:footnote>
  <w:footnote w:type="continuationSeparator" w:id="0">
    <w:p w14:paraId="707F6439" w14:textId="77777777" w:rsidR="009E4E58" w:rsidRDefault="009E4E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70C"/>
    <w:rsid w:val="000450B7"/>
    <w:rsid w:val="000553A9"/>
    <w:rsid w:val="00073E50"/>
    <w:rsid w:val="00087469"/>
    <w:rsid w:val="000C31C4"/>
    <w:rsid w:val="000F295F"/>
    <w:rsid w:val="0011065F"/>
    <w:rsid w:val="00131CC6"/>
    <w:rsid w:val="0014627C"/>
    <w:rsid w:val="001D187F"/>
    <w:rsid w:val="002039DA"/>
    <w:rsid w:val="00240DDA"/>
    <w:rsid w:val="002633E3"/>
    <w:rsid w:val="00287199"/>
    <w:rsid w:val="00296BD2"/>
    <w:rsid w:val="002D2427"/>
    <w:rsid w:val="003306D8"/>
    <w:rsid w:val="003366CC"/>
    <w:rsid w:val="0035453F"/>
    <w:rsid w:val="00362576"/>
    <w:rsid w:val="0037436A"/>
    <w:rsid w:val="00395486"/>
    <w:rsid w:val="003C5201"/>
    <w:rsid w:val="00412DA8"/>
    <w:rsid w:val="00432407"/>
    <w:rsid w:val="00462F2D"/>
    <w:rsid w:val="004C223F"/>
    <w:rsid w:val="004D4FF0"/>
    <w:rsid w:val="004D68B4"/>
    <w:rsid w:val="004F3A2A"/>
    <w:rsid w:val="005207EB"/>
    <w:rsid w:val="005D54EC"/>
    <w:rsid w:val="005F4EA7"/>
    <w:rsid w:val="0060713B"/>
    <w:rsid w:val="00624B7D"/>
    <w:rsid w:val="00680AF1"/>
    <w:rsid w:val="006B070C"/>
    <w:rsid w:val="006C2CDE"/>
    <w:rsid w:val="006E2EE5"/>
    <w:rsid w:val="00767C0B"/>
    <w:rsid w:val="007C13F5"/>
    <w:rsid w:val="007D0180"/>
    <w:rsid w:val="008C737A"/>
    <w:rsid w:val="008D21DE"/>
    <w:rsid w:val="008E2309"/>
    <w:rsid w:val="00942C2B"/>
    <w:rsid w:val="00981E98"/>
    <w:rsid w:val="00993125"/>
    <w:rsid w:val="009A6B36"/>
    <w:rsid w:val="009E4E58"/>
    <w:rsid w:val="00A37547"/>
    <w:rsid w:val="00A37BEF"/>
    <w:rsid w:val="00A5314B"/>
    <w:rsid w:val="00A53C71"/>
    <w:rsid w:val="00A5471F"/>
    <w:rsid w:val="00A81184"/>
    <w:rsid w:val="00AA6618"/>
    <w:rsid w:val="00AB6A4A"/>
    <w:rsid w:val="00AC4A80"/>
    <w:rsid w:val="00B54237"/>
    <w:rsid w:val="00B678DB"/>
    <w:rsid w:val="00B77C1D"/>
    <w:rsid w:val="00B83BD0"/>
    <w:rsid w:val="00BB32E1"/>
    <w:rsid w:val="00BC256C"/>
    <w:rsid w:val="00C11027"/>
    <w:rsid w:val="00C13F04"/>
    <w:rsid w:val="00C70553"/>
    <w:rsid w:val="00C974FB"/>
    <w:rsid w:val="00CF1799"/>
    <w:rsid w:val="00D00BEB"/>
    <w:rsid w:val="00D2770D"/>
    <w:rsid w:val="00D45695"/>
    <w:rsid w:val="00D72D86"/>
    <w:rsid w:val="00DC16B5"/>
    <w:rsid w:val="00DC1ABF"/>
    <w:rsid w:val="00DE0A8E"/>
    <w:rsid w:val="00DE6F8D"/>
    <w:rsid w:val="00E01A93"/>
    <w:rsid w:val="00E12B6F"/>
    <w:rsid w:val="00E418BB"/>
    <w:rsid w:val="00E42330"/>
    <w:rsid w:val="00E44725"/>
    <w:rsid w:val="00E620DC"/>
    <w:rsid w:val="00E943A5"/>
    <w:rsid w:val="00EC0CCA"/>
    <w:rsid w:val="00F366AC"/>
    <w:rsid w:val="00F5449B"/>
    <w:rsid w:val="00F553F8"/>
    <w:rsid w:val="00F8666C"/>
    <w:rsid w:val="00F90920"/>
    <w:rsid w:val="00FA2D36"/>
    <w:rsid w:val="00FA36C5"/>
    <w:rsid w:val="00FD0098"/>
    <w:rsid w:val="00FE7D27"/>
    <w:rsid w:val="00FF5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CCC19"/>
  <w15:chartTrackingRefBased/>
  <w15:docId w15:val="{35EC88CD-5BD0-4B0B-AD86-80154FC38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70C"/>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070C"/>
    <w:pPr>
      <w:spacing w:after="0" w:line="240" w:lineRule="auto"/>
    </w:pPr>
    <w:rPr>
      <w:rFonts w:eastAsia="Times New Roman" w:cs="Times New Roman"/>
      <w:szCs w:val="20"/>
    </w:rPr>
  </w:style>
  <w:style w:type="paragraph" w:styleId="Footer">
    <w:name w:val="footer"/>
    <w:basedOn w:val="Normal"/>
    <w:link w:val="FooterChar"/>
    <w:uiPriority w:val="99"/>
    <w:rsid w:val="006B070C"/>
    <w:pPr>
      <w:tabs>
        <w:tab w:val="center" w:pos="4680"/>
        <w:tab w:val="right" w:pos="9360"/>
      </w:tabs>
    </w:pPr>
  </w:style>
  <w:style w:type="character" w:customStyle="1" w:styleId="FooterChar">
    <w:name w:val="Footer Char"/>
    <w:basedOn w:val="DefaultParagraphFont"/>
    <w:link w:val="Footer"/>
    <w:uiPriority w:val="99"/>
    <w:rsid w:val="006B070C"/>
    <w:rPr>
      <w:rFonts w:eastAsia="Times New Roman" w:cs="Times New Roman"/>
      <w:szCs w:val="20"/>
    </w:rPr>
  </w:style>
  <w:style w:type="paragraph" w:styleId="BodyText">
    <w:name w:val="Body Text"/>
    <w:basedOn w:val="Normal"/>
    <w:link w:val="BodyTextChar"/>
    <w:uiPriority w:val="1"/>
    <w:unhideWhenUsed/>
    <w:qFormat/>
    <w:rsid w:val="00073E50"/>
    <w:pPr>
      <w:widowControl w:val="0"/>
      <w:autoSpaceDE w:val="0"/>
      <w:autoSpaceDN w:val="0"/>
      <w:adjustRightInd w:val="0"/>
    </w:pPr>
    <w:rPr>
      <w:rFonts w:ascii="Arial" w:hAnsi="Arial" w:cs="Arial"/>
      <w:szCs w:val="24"/>
    </w:rPr>
  </w:style>
  <w:style w:type="character" w:customStyle="1" w:styleId="BodyTextChar">
    <w:name w:val="Body Text Char"/>
    <w:basedOn w:val="DefaultParagraphFont"/>
    <w:link w:val="BodyText"/>
    <w:uiPriority w:val="1"/>
    <w:rsid w:val="00073E50"/>
    <w:rPr>
      <w:rFonts w:ascii="Arial" w:eastAsia="Times New Roman" w:hAnsi="Arial" w:cs="Arial"/>
      <w:szCs w:val="24"/>
    </w:rPr>
  </w:style>
  <w:style w:type="paragraph" w:styleId="Header">
    <w:name w:val="header"/>
    <w:basedOn w:val="Normal"/>
    <w:link w:val="HeaderChar"/>
    <w:uiPriority w:val="99"/>
    <w:unhideWhenUsed/>
    <w:rsid w:val="00D00BEB"/>
    <w:pPr>
      <w:tabs>
        <w:tab w:val="center" w:pos="4680"/>
        <w:tab w:val="right" w:pos="9360"/>
      </w:tabs>
    </w:pPr>
  </w:style>
  <w:style w:type="character" w:customStyle="1" w:styleId="HeaderChar">
    <w:name w:val="Header Char"/>
    <w:basedOn w:val="DefaultParagraphFont"/>
    <w:link w:val="Header"/>
    <w:uiPriority w:val="99"/>
    <w:rsid w:val="00D00BEB"/>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Allie Harris</dc:creator>
  <cp:keywords/>
  <dc:description/>
  <cp:lastModifiedBy>Nicholson, Katharine</cp:lastModifiedBy>
  <cp:revision>2</cp:revision>
  <dcterms:created xsi:type="dcterms:W3CDTF">2023-10-23T21:06:00Z</dcterms:created>
  <dcterms:modified xsi:type="dcterms:W3CDTF">2023-10-23T21:06:00Z</dcterms:modified>
</cp:coreProperties>
</file>